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E20" w:rsidRDefault="00E64E20" w:rsidP="00E64E20">
      <w:pPr>
        <w:jc w:val="center"/>
        <w:rPr>
          <w:rFonts w:asciiTheme="majorHAnsi" w:eastAsiaTheme="majorEastAsia" w:hAnsiTheme="majorHAnsi" w:cstheme="majorBidi"/>
          <w:b/>
          <w:bCs/>
          <w:color w:val="2E74B5" w:themeColor="accent1" w:themeShade="BF"/>
          <w:sz w:val="32"/>
          <w:szCs w:val="32"/>
        </w:rPr>
      </w:pPr>
      <w:r>
        <w:rPr>
          <w:rFonts w:asciiTheme="majorHAnsi" w:eastAsiaTheme="majorEastAsia" w:hAnsiTheme="majorHAnsi" w:cstheme="majorBidi"/>
          <w:b/>
          <w:bCs/>
          <w:color w:val="2E74B5" w:themeColor="accent1" w:themeShade="BF"/>
          <w:sz w:val="32"/>
          <w:szCs w:val="32"/>
        </w:rPr>
        <w:t>Formation « Sécurité sociale de l’Alimentation »</w:t>
      </w:r>
    </w:p>
    <w:p w:rsidR="00E64E20" w:rsidRDefault="00E64E20" w:rsidP="00E64E20">
      <w:pPr>
        <w:jc w:val="center"/>
        <w:rPr>
          <w:rFonts w:asciiTheme="majorHAnsi" w:eastAsiaTheme="majorEastAsia" w:hAnsiTheme="majorHAnsi" w:cstheme="majorBidi"/>
          <w:b/>
          <w:bCs/>
          <w:color w:val="2E74B5" w:themeColor="accent1" w:themeShade="BF"/>
          <w:sz w:val="32"/>
          <w:szCs w:val="32"/>
        </w:rPr>
      </w:pPr>
      <w:r>
        <w:rPr>
          <w:rFonts w:asciiTheme="majorHAnsi" w:eastAsiaTheme="majorEastAsia" w:hAnsiTheme="majorHAnsi" w:cstheme="majorBidi"/>
          <w:b/>
          <w:bCs/>
          <w:color w:val="2E74B5" w:themeColor="accent1" w:themeShade="BF"/>
          <w:sz w:val="32"/>
          <w:szCs w:val="32"/>
        </w:rPr>
        <w:t>07-08.10.2023</w:t>
      </w:r>
    </w:p>
    <w:p w:rsidR="00E64E20" w:rsidRDefault="00E64E20" w:rsidP="006E7D49">
      <w:pPr>
        <w:rPr>
          <w:rFonts w:asciiTheme="majorHAnsi" w:eastAsiaTheme="majorEastAsia" w:hAnsiTheme="majorHAnsi" w:cstheme="majorBidi"/>
          <w:b/>
          <w:bCs/>
          <w:color w:val="2E74B5" w:themeColor="accent1" w:themeShade="BF"/>
          <w:sz w:val="32"/>
          <w:szCs w:val="32"/>
        </w:rPr>
      </w:pPr>
    </w:p>
    <w:p w:rsidR="00E64E20" w:rsidRPr="00E64E20" w:rsidRDefault="00E64E20" w:rsidP="00D20E65">
      <w:pPr>
        <w:jc w:val="center"/>
        <w:rPr>
          <w:rStyle w:val="Titre1Car"/>
        </w:rPr>
      </w:pPr>
      <w:r w:rsidRPr="00E64E20">
        <w:rPr>
          <w:rStyle w:val="Titre1Car"/>
        </w:rPr>
        <w:t>Module 4 : FONCTIONNEMENT DEMOCRATIQUE ET ORGANISATION</w:t>
      </w:r>
      <w:r>
        <w:rPr>
          <w:rFonts w:asciiTheme="majorHAnsi" w:eastAsiaTheme="majorEastAsia" w:hAnsiTheme="majorHAnsi" w:cstheme="majorBidi"/>
          <w:b/>
          <w:bCs/>
          <w:color w:val="2E74B5" w:themeColor="accent1" w:themeShade="BF"/>
          <w:sz w:val="32"/>
          <w:szCs w:val="32"/>
        </w:rPr>
        <w:t xml:space="preserve"> </w:t>
      </w:r>
      <w:r w:rsidRPr="00E64E20">
        <w:rPr>
          <w:rStyle w:val="Titre1Car"/>
        </w:rPr>
        <w:t>TERRITORIALE</w:t>
      </w:r>
    </w:p>
    <w:p w:rsidR="00E64E20" w:rsidRDefault="00E64E20" w:rsidP="006E7D49">
      <w:pPr>
        <w:rPr>
          <w:rFonts w:asciiTheme="majorHAnsi" w:eastAsiaTheme="majorEastAsia" w:hAnsiTheme="majorHAnsi" w:cstheme="majorBidi"/>
          <w:b/>
          <w:bCs/>
          <w:color w:val="2E74B5" w:themeColor="accent1" w:themeShade="BF"/>
          <w:sz w:val="32"/>
          <w:szCs w:val="32"/>
        </w:rPr>
      </w:pPr>
    </w:p>
    <w:p w:rsidR="006E7D49" w:rsidRPr="004A7E8B" w:rsidRDefault="00E64E20" w:rsidP="00E64E20">
      <w:pPr>
        <w:pStyle w:val="Titre2"/>
      </w:pPr>
      <w:r>
        <w:t>6</w:t>
      </w:r>
      <w:r w:rsidR="006E7D49" w:rsidRPr="004A7E8B">
        <w:t>.</w:t>
      </w:r>
      <w:r w:rsidR="006E7D49">
        <w:t xml:space="preserve"> </w:t>
      </w:r>
      <w:r w:rsidR="006E7D49" w:rsidRPr="004A7E8B">
        <w:t>Plaidoyer pour un fonctionnement démocratique</w:t>
      </w:r>
    </w:p>
    <w:p w:rsidR="006E7D49" w:rsidRPr="007B7B16" w:rsidRDefault="006E7D49" w:rsidP="006E7D49">
      <w:pPr>
        <w:rPr>
          <w:sz w:val="24"/>
          <w:szCs w:val="24"/>
        </w:rPr>
      </w:pPr>
    </w:p>
    <w:p w:rsidR="006E7D49" w:rsidRPr="00AC2550" w:rsidRDefault="009C61FA" w:rsidP="006E4C8D">
      <w:pPr>
        <w:pStyle w:val="Titre3"/>
        <w:rPr>
          <w:b/>
        </w:rPr>
      </w:pPr>
      <w:r w:rsidRPr="00AC2550">
        <w:rPr>
          <w:b/>
        </w:rPr>
        <w:t xml:space="preserve">Représentation de tous les </w:t>
      </w:r>
      <w:proofErr w:type="spellStart"/>
      <w:r w:rsidRPr="00AC2550">
        <w:rPr>
          <w:b/>
        </w:rPr>
        <w:t>citoyen.nes</w:t>
      </w:r>
      <w:proofErr w:type="spellEnd"/>
    </w:p>
    <w:p w:rsidR="009C61FA" w:rsidRPr="009C61FA" w:rsidRDefault="009C61FA" w:rsidP="006E7D49">
      <w:pPr>
        <w:rPr>
          <w:b/>
          <w:sz w:val="24"/>
          <w:szCs w:val="24"/>
        </w:rPr>
      </w:pPr>
    </w:p>
    <w:p w:rsidR="00AC2550" w:rsidRPr="00AC2550" w:rsidRDefault="00F81FE5" w:rsidP="006E7D49">
      <w:pPr>
        <w:pStyle w:val="Sansinterligne"/>
        <w:numPr>
          <w:ilvl w:val="0"/>
          <w:numId w:val="1"/>
        </w:numPr>
        <w:jc w:val="both"/>
        <w:rPr>
          <w:rFonts w:eastAsia="Times New Roman" w:cstheme="minorHAnsi"/>
          <w:sz w:val="24"/>
          <w:szCs w:val="24"/>
        </w:rPr>
      </w:pPr>
      <w:r>
        <w:rPr>
          <w:sz w:val="24"/>
          <w:szCs w:val="24"/>
        </w:rPr>
        <w:t>Pour répondre aux enjeux</w:t>
      </w:r>
      <w:r w:rsidR="00AC2550">
        <w:rPr>
          <w:sz w:val="24"/>
          <w:szCs w:val="24"/>
        </w:rPr>
        <w:t xml:space="preserve"> du fonctionnement des caisses (conventionnement, gestion…)</w:t>
      </w:r>
      <w:r>
        <w:rPr>
          <w:sz w:val="24"/>
          <w:szCs w:val="24"/>
        </w:rPr>
        <w:t xml:space="preserve">, les assemblées des caisses doivent être représentatives de tous les </w:t>
      </w:r>
      <w:proofErr w:type="spellStart"/>
      <w:r>
        <w:rPr>
          <w:sz w:val="24"/>
          <w:szCs w:val="24"/>
        </w:rPr>
        <w:t>citoyen.nes</w:t>
      </w:r>
      <w:proofErr w:type="spellEnd"/>
      <w:r>
        <w:rPr>
          <w:sz w:val="24"/>
          <w:szCs w:val="24"/>
        </w:rPr>
        <w:t xml:space="preserve">. </w:t>
      </w:r>
    </w:p>
    <w:p w:rsidR="00983FD4" w:rsidRPr="00983FD4" w:rsidRDefault="00F81FE5" w:rsidP="00AC2550">
      <w:pPr>
        <w:pStyle w:val="Sansinterligne"/>
        <w:ind w:left="360"/>
        <w:jc w:val="both"/>
        <w:rPr>
          <w:rFonts w:eastAsia="Times New Roman" w:cstheme="minorHAnsi"/>
          <w:sz w:val="24"/>
          <w:szCs w:val="24"/>
        </w:rPr>
      </w:pPr>
      <w:r>
        <w:rPr>
          <w:sz w:val="24"/>
          <w:szCs w:val="24"/>
        </w:rPr>
        <w:t>A titre d’exemple, la CCC était composée</w:t>
      </w:r>
      <w:r w:rsidR="00983FD4">
        <w:rPr>
          <w:sz w:val="24"/>
          <w:szCs w:val="24"/>
        </w:rPr>
        <w:t>,</w:t>
      </w:r>
      <w:r>
        <w:rPr>
          <w:sz w:val="24"/>
          <w:szCs w:val="24"/>
        </w:rPr>
        <w:t xml:space="preserve"> </w:t>
      </w:r>
      <w:r w:rsidR="0057046D">
        <w:rPr>
          <w:sz w:val="24"/>
          <w:szCs w:val="24"/>
        </w:rPr>
        <w:t>conformément à la réalité de la société française</w:t>
      </w:r>
      <w:r w:rsidR="00983FD4">
        <w:rPr>
          <w:sz w:val="24"/>
          <w:szCs w:val="24"/>
        </w:rPr>
        <w:t>,</w:t>
      </w:r>
      <w:r w:rsidR="0057046D">
        <w:rPr>
          <w:sz w:val="24"/>
          <w:szCs w:val="24"/>
        </w:rPr>
        <w:t xml:space="preserve"> </w:t>
      </w:r>
      <w:r>
        <w:rPr>
          <w:sz w:val="24"/>
          <w:szCs w:val="24"/>
        </w:rPr>
        <w:t xml:space="preserve">de 51 % de femmes et de 49 % d’hommes répartis sur 6 tranches d’âge </w:t>
      </w:r>
      <w:r w:rsidR="0057046D">
        <w:rPr>
          <w:sz w:val="24"/>
          <w:szCs w:val="24"/>
        </w:rPr>
        <w:t xml:space="preserve">(depuis l’âge de 16 ans) </w:t>
      </w:r>
      <w:r>
        <w:rPr>
          <w:sz w:val="24"/>
          <w:szCs w:val="24"/>
        </w:rPr>
        <w:t xml:space="preserve">et 6 niveaux de diplômes </w:t>
      </w:r>
      <w:r w:rsidR="0057046D">
        <w:rPr>
          <w:sz w:val="24"/>
          <w:szCs w:val="24"/>
        </w:rPr>
        <w:t xml:space="preserve">(sans diplôme, CAP, Bac, &gt; bac, étudiant) </w:t>
      </w:r>
      <w:r>
        <w:rPr>
          <w:sz w:val="24"/>
          <w:szCs w:val="24"/>
        </w:rPr>
        <w:t>et reflétant la diversité des catégories socio-professionnelles</w:t>
      </w:r>
      <w:r w:rsidR="0057046D">
        <w:rPr>
          <w:sz w:val="24"/>
          <w:szCs w:val="24"/>
        </w:rPr>
        <w:t xml:space="preserve"> (agriculteurs, artisans, cadres sup, professions intermédiaires, ouvriers, employés, retraités, inactifs…)</w:t>
      </w:r>
      <w:r>
        <w:rPr>
          <w:sz w:val="24"/>
          <w:szCs w:val="24"/>
        </w:rPr>
        <w:t xml:space="preserve">. </w:t>
      </w:r>
      <w:r w:rsidR="00983FD4">
        <w:rPr>
          <w:sz w:val="24"/>
          <w:szCs w:val="24"/>
        </w:rPr>
        <w:t>Il faut noter que environ 62 % des personnes habitent une métropole, 20 % une commune proche d’une métropole et 15 % une commune plus rurale.</w:t>
      </w:r>
    </w:p>
    <w:p w:rsidR="006E7D49" w:rsidRPr="009C61FA" w:rsidRDefault="00F81FE5" w:rsidP="00983FD4">
      <w:pPr>
        <w:pStyle w:val="Sansinterligne"/>
        <w:ind w:left="360"/>
        <w:jc w:val="both"/>
        <w:rPr>
          <w:rFonts w:eastAsia="Times New Roman" w:cstheme="minorHAnsi"/>
          <w:sz w:val="24"/>
          <w:szCs w:val="24"/>
        </w:rPr>
      </w:pPr>
      <w:r>
        <w:rPr>
          <w:sz w:val="24"/>
          <w:szCs w:val="24"/>
        </w:rPr>
        <w:t>En effet, si les assemblées</w:t>
      </w:r>
      <w:r w:rsidR="006E7D49" w:rsidRPr="007B7B16">
        <w:rPr>
          <w:sz w:val="24"/>
          <w:szCs w:val="24"/>
        </w:rPr>
        <w:t xml:space="preserve"> ne sont composées que </w:t>
      </w:r>
      <w:r>
        <w:rPr>
          <w:sz w:val="24"/>
          <w:szCs w:val="24"/>
        </w:rPr>
        <w:t>« </w:t>
      </w:r>
      <w:r w:rsidR="006E7D49" w:rsidRPr="007B7B16">
        <w:rPr>
          <w:sz w:val="24"/>
          <w:szCs w:val="24"/>
        </w:rPr>
        <w:t>d’écolos</w:t>
      </w:r>
      <w:r>
        <w:rPr>
          <w:sz w:val="24"/>
          <w:szCs w:val="24"/>
        </w:rPr>
        <w:t> »</w:t>
      </w:r>
      <w:r w:rsidR="006E7D49" w:rsidRPr="007B7B16">
        <w:rPr>
          <w:sz w:val="24"/>
          <w:szCs w:val="24"/>
        </w:rPr>
        <w:t xml:space="preserve"> avec pouvoir d’achat, cela ne répondra</w:t>
      </w:r>
      <w:r>
        <w:rPr>
          <w:sz w:val="24"/>
          <w:szCs w:val="24"/>
        </w:rPr>
        <w:t xml:space="preserve"> pas aux enjeux.</w:t>
      </w:r>
    </w:p>
    <w:p w:rsidR="0057046D" w:rsidRDefault="00F81FE5" w:rsidP="0057046D">
      <w:pPr>
        <w:pStyle w:val="Sansinterligne"/>
        <w:numPr>
          <w:ilvl w:val="0"/>
          <w:numId w:val="1"/>
        </w:numPr>
        <w:jc w:val="both"/>
        <w:rPr>
          <w:sz w:val="24"/>
          <w:szCs w:val="24"/>
        </w:rPr>
      </w:pPr>
      <w:r>
        <w:rPr>
          <w:sz w:val="24"/>
          <w:szCs w:val="24"/>
        </w:rPr>
        <w:t>La diversité des assemblées permet aussi de ne pas juger les habitudes alimentaires des personnes, habitudes qui répondent à de nombreux enjeux (temps disponible, moyens financiers, coutumes, plaisir, sociabilité…).</w:t>
      </w:r>
    </w:p>
    <w:p w:rsidR="00F81FE5" w:rsidRDefault="0057046D" w:rsidP="00983FD4">
      <w:pPr>
        <w:pStyle w:val="Sansinterligne"/>
        <w:ind w:left="360"/>
        <w:jc w:val="both"/>
        <w:rPr>
          <w:sz w:val="24"/>
          <w:szCs w:val="24"/>
        </w:rPr>
      </w:pPr>
      <w:r>
        <w:rPr>
          <w:sz w:val="24"/>
          <w:szCs w:val="24"/>
        </w:rPr>
        <w:t>Le changement, si nécessaire, des habitudes alimentaires est un travail de très long terme (ex. : diminuer la part carnée de l’alimentation</w:t>
      </w:r>
      <w:proofErr w:type="gramStart"/>
      <w:r>
        <w:rPr>
          <w:sz w:val="24"/>
          <w:szCs w:val="24"/>
        </w:rPr>
        <w:t xml:space="preserve">) </w:t>
      </w:r>
      <w:r w:rsidR="00AC2550">
        <w:rPr>
          <w:sz w:val="24"/>
          <w:szCs w:val="24"/>
        </w:rPr>
        <w:t>.</w:t>
      </w:r>
      <w:proofErr w:type="gramEnd"/>
    </w:p>
    <w:p w:rsidR="009C61FA" w:rsidRPr="009C61FA" w:rsidRDefault="009C61FA" w:rsidP="009C61FA">
      <w:pPr>
        <w:pStyle w:val="Sansinterligne"/>
        <w:ind w:left="360"/>
        <w:jc w:val="both"/>
        <w:rPr>
          <w:rFonts w:eastAsia="Times New Roman" w:cstheme="minorHAnsi"/>
          <w:sz w:val="24"/>
          <w:szCs w:val="24"/>
        </w:rPr>
      </w:pPr>
    </w:p>
    <w:p w:rsidR="009C61FA" w:rsidRPr="00AC2550" w:rsidRDefault="009C61FA" w:rsidP="006E4C8D">
      <w:pPr>
        <w:pStyle w:val="Titre3"/>
        <w:rPr>
          <w:b/>
        </w:rPr>
      </w:pPr>
      <w:r w:rsidRPr="00AC2550">
        <w:rPr>
          <w:b/>
        </w:rPr>
        <w:t xml:space="preserve">Réappropriation du pouvoir par les </w:t>
      </w:r>
      <w:proofErr w:type="spellStart"/>
      <w:r w:rsidRPr="00AC2550">
        <w:rPr>
          <w:b/>
        </w:rPr>
        <w:t>citoyen.nes</w:t>
      </w:r>
      <w:proofErr w:type="spellEnd"/>
      <w:r w:rsidRPr="00AC2550">
        <w:rPr>
          <w:b/>
        </w:rPr>
        <w:t> : possibilité de choix</w:t>
      </w:r>
    </w:p>
    <w:p w:rsidR="009C61FA" w:rsidRPr="009C61FA" w:rsidRDefault="009C61FA" w:rsidP="009C61FA">
      <w:pPr>
        <w:pStyle w:val="Sansinterligne"/>
        <w:jc w:val="both"/>
        <w:rPr>
          <w:rFonts w:eastAsia="Times New Roman" w:cstheme="minorHAnsi"/>
          <w:b/>
          <w:sz w:val="24"/>
          <w:szCs w:val="24"/>
        </w:rPr>
      </w:pPr>
    </w:p>
    <w:p w:rsidR="009C61FA" w:rsidRDefault="009C61FA" w:rsidP="006E4C8D">
      <w:pPr>
        <w:pStyle w:val="Sansinterligne"/>
        <w:numPr>
          <w:ilvl w:val="0"/>
          <w:numId w:val="1"/>
        </w:numPr>
        <w:jc w:val="both"/>
        <w:rPr>
          <w:sz w:val="24"/>
          <w:szCs w:val="24"/>
        </w:rPr>
      </w:pPr>
      <w:r w:rsidRPr="007B7B16">
        <w:rPr>
          <w:sz w:val="24"/>
          <w:szCs w:val="24"/>
        </w:rPr>
        <w:t>Le conventionnement permet d’ouvrir la discussion sur les choix à faire.</w:t>
      </w:r>
      <w:r w:rsidR="006E4C8D">
        <w:rPr>
          <w:sz w:val="24"/>
          <w:szCs w:val="24"/>
        </w:rPr>
        <w:t xml:space="preserve"> Ainsi l</w:t>
      </w:r>
      <w:r w:rsidR="006E4C8D" w:rsidRPr="006E4C8D">
        <w:rPr>
          <w:sz w:val="24"/>
          <w:szCs w:val="24"/>
        </w:rPr>
        <w:t>’e</w:t>
      </w:r>
      <w:r w:rsidR="006E4C8D">
        <w:rPr>
          <w:sz w:val="24"/>
          <w:szCs w:val="24"/>
        </w:rPr>
        <w:t>nsemble de la population élabore</w:t>
      </w:r>
      <w:r w:rsidR="006E4C8D" w:rsidRPr="006E4C8D">
        <w:rPr>
          <w:sz w:val="24"/>
          <w:szCs w:val="24"/>
        </w:rPr>
        <w:t xml:space="preserve"> l</w:t>
      </w:r>
      <w:r w:rsidR="006E4C8D">
        <w:rPr>
          <w:sz w:val="24"/>
          <w:szCs w:val="24"/>
        </w:rPr>
        <w:t>a demande alimentaire et décide</w:t>
      </w:r>
      <w:r w:rsidR="006E4C8D" w:rsidRPr="006E4C8D">
        <w:rPr>
          <w:sz w:val="24"/>
          <w:szCs w:val="24"/>
        </w:rPr>
        <w:t xml:space="preserve"> du système de l’alimentation, notamment des conditions de </w:t>
      </w:r>
      <w:r w:rsidR="00AC2550">
        <w:rPr>
          <w:sz w:val="24"/>
          <w:szCs w:val="24"/>
        </w:rPr>
        <w:t xml:space="preserve">travail de </w:t>
      </w:r>
      <w:r w:rsidR="006E4C8D" w:rsidRPr="006E4C8D">
        <w:rPr>
          <w:sz w:val="24"/>
          <w:szCs w:val="24"/>
        </w:rPr>
        <w:t>se</w:t>
      </w:r>
      <w:r w:rsidR="006E4C8D">
        <w:rPr>
          <w:sz w:val="24"/>
          <w:szCs w:val="24"/>
        </w:rPr>
        <w:t>s travailleuses et travailleurs.</w:t>
      </w:r>
    </w:p>
    <w:p w:rsidR="00AC2550" w:rsidRPr="006E4C8D" w:rsidRDefault="00AC2550" w:rsidP="006E4C8D">
      <w:pPr>
        <w:pStyle w:val="Sansinterligne"/>
        <w:numPr>
          <w:ilvl w:val="0"/>
          <w:numId w:val="1"/>
        </w:numPr>
        <w:jc w:val="both"/>
        <w:rPr>
          <w:sz w:val="24"/>
          <w:szCs w:val="24"/>
        </w:rPr>
      </w:pPr>
      <w:r>
        <w:rPr>
          <w:sz w:val="24"/>
          <w:szCs w:val="24"/>
        </w:rPr>
        <w:t xml:space="preserve">Dans cette perspective, l’industrie agro-alimentaire ne dicte plus à la population par l’intermédiaire </w:t>
      </w:r>
      <w:r w:rsidR="00383153">
        <w:rPr>
          <w:sz w:val="24"/>
          <w:szCs w:val="24"/>
        </w:rPr>
        <w:t xml:space="preserve">du marketing et </w:t>
      </w:r>
      <w:r>
        <w:rPr>
          <w:sz w:val="24"/>
          <w:szCs w:val="24"/>
        </w:rPr>
        <w:t xml:space="preserve">de la publicité ce qu’elle doit manger, mais les </w:t>
      </w:r>
      <w:proofErr w:type="spellStart"/>
      <w:r>
        <w:rPr>
          <w:sz w:val="24"/>
          <w:szCs w:val="24"/>
        </w:rPr>
        <w:t>citoyen.nes</w:t>
      </w:r>
      <w:proofErr w:type="spellEnd"/>
      <w:r>
        <w:rPr>
          <w:sz w:val="24"/>
          <w:szCs w:val="24"/>
        </w:rPr>
        <w:t xml:space="preserve"> prennent conscience de leurs besoins alimentaires et élaborent leur </w:t>
      </w:r>
      <w:r w:rsidR="00383153">
        <w:rPr>
          <w:sz w:val="24"/>
          <w:szCs w:val="24"/>
        </w:rPr>
        <w:t xml:space="preserve">propre </w:t>
      </w:r>
      <w:r>
        <w:rPr>
          <w:sz w:val="24"/>
          <w:szCs w:val="24"/>
        </w:rPr>
        <w:t xml:space="preserve">demande : </w:t>
      </w:r>
      <w:r w:rsidR="00383153">
        <w:rPr>
          <w:sz w:val="24"/>
          <w:szCs w:val="24"/>
        </w:rPr>
        <w:t xml:space="preserve">« système </w:t>
      </w:r>
      <w:r>
        <w:rPr>
          <w:sz w:val="24"/>
          <w:szCs w:val="24"/>
        </w:rPr>
        <w:t>de la fourchette à la fourche</w:t>
      </w:r>
      <w:r w:rsidR="00383153">
        <w:rPr>
          <w:sz w:val="24"/>
          <w:szCs w:val="24"/>
        </w:rPr>
        <w:t> »</w:t>
      </w:r>
      <w:r>
        <w:rPr>
          <w:sz w:val="24"/>
          <w:szCs w:val="24"/>
        </w:rPr>
        <w:t>.</w:t>
      </w:r>
      <w:r w:rsidR="00383153">
        <w:rPr>
          <w:sz w:val="24"/>
          <w:szCs w:val="24"/>
        </w:rPr>
        <w:t xml:space="preserve"> Un rapport de force </w:t>
      </w:r>
      <w:r w:rsidR="007D2BDF">
        <w:rPr>
          <w:sz w:val="24"/>
          <w:szCs w:val="24"/>
        </w:rPr>
        <w:t xml:space="preserve">colossal </w:t>
      </w:r>
      <w:r w:rsidR="00383153">
        <w:rPr>
          <w:sz w:val="24"/>
          <w:szCs w:val="24"/>
        </w:rPr>
        <w:t>est maintenant en jeu.</w:t>
      </w:r>
    </w:p>
    <w:p w:rsidR="009C61FA" w:rsidRDefault="009C61FA" w:rsidP="009C61FA">
      <w:pPr>
        <w:pStyle w:val="Sansinterligne"/>
        <w:ind w:left="360"/>
        <w:jc w:val="both"/>
        <w:rPr>
          <w:rFonts w:eastAsia="Times New Roman" w:cstheme="minorHAnsi"/>
          <w:sz w:val="24"/>
          <w:szCs w:val="24"/>
        </w:rPr>
      </w:pPr>
    </w:p>
    <w:p w:rsidR="009C61FA" w:rsidRPr="00AC2550" w:rsidRDefault="00375706" w:rsidP="006E4C8D">
      <w:pPr>
        <w:pStyle w:val="Titre3"/>
        <w:rPr>
          <w:rFonts w:eastAsia="Times New Roman"/>
          <w:b/>
        </w:rPr>
      </w:pPr>
      <w:r w:rsidRPr="00AC2550">
        <w:rPr>
          <w:rFonts w:eastAsia="Times New Roman"/>
          <w:b/>
        </w:rPr>
        <w:t xml:space="preserve">Décision commune sur le </w:t>
      </w:r>
      <w:r w:rsidR="009C61FA" w:rsidRPr="00AC2550">
        <w:rPr>
          <w:rFonts w:eastAsia="Times New Roman"/>
          <w:b/>
        </w:rPr>
        <w:t>cheminement</w:t>
      </w:r>
      <w:r w:rsidR="00383153">
        <w:rPr>
          <w:rFonts w:eastAsia="Times New Roman"/>
          <w:b/>
        </w:rPr>
        <w:t xml:space="preserve"> à prendre</w:t>
      </w:r>
    </w:p>
    <w:p w:rsidR="009C61FA" w:rsidRPr="009C61FA" w:rsidRDefault="009C61FA" w:rsidP="009C61FA">
      <w:pPr>
        <w:pStyle w:val="Sansinterligne"/>
        <w:jc w:val="both"/>
        <w:rPr>
          <w:rFonts w:eastAsia="Times New Roman" w:cstheme="minorHAnsi"/>
          <w:b/>
          <w:sz w:val="24"/>
          <w:szCs w:val="24"/>
        </w:rPr>
      </w:pPr>
    </w:p>
    <w:p w:rsidR="009C61FA" w:rsidRPr="007B7B16" w:rsidRDefault="009C61FA" w:rsidP="009C61FA">
      <w:pPr>
        <w:pStyle w:val="Sansinterligne"/>
        <w:numPr>
          <w:ilvl w:val="0"/>
          <w:numId w:val="1"/>
        </w:numPr>
        <w:jc w:val="both"/>
        <w:rPr>
          <w:rFonts w:eastAsia="Times New Roman" w:cstheme="minorHAnsi"/>
          <w:sz w:val="24"/>
          <w:szCs w:val="24"/>
        </w:rPr>
      </w:pPr>
      <w:r w:rsidRPr="007B7B16">
        <w:rPr>
          <w:sz w:val="24"/>
          <w:szCs w:val="24"/>
        </w:rPr>
        <w:t>Même</w:t>
      </w:r>
      <w:r w:rsidR="00383153">
        <w:rPr>
          <w:sz w:val="24"/>
          <w:szCs w:val="24"/>
        </w:rPr>
        <w:t xml:space="preserve"> si à long terme, il y a vocation à </w:t>
      </w:r>
      <w:r w:rsidRPr="007B7B16">
        <w:rPr>
          <w:sz w:val="24"/>
          <w:szCs w:val="24"/>
        </w:rPr>
        <w:t xml:space="preserve">transformer </w:t>
      </w:r>
      <w:r w:rsidR="00383153">
        <w:rPr>
          <w:sz w:val="24"/>
          <w:szCs w:val="24"/>
        </w:rPr>
        <w:t>totalement le système</w:t>
      </w:r>
      <w:r w:rsidRPr="007B7B16">
        <w:rPr>
          <w:sz w:val="24"/>
          <w:szCs w:val="24"/>
        </w:rPr>
        <w:t xml:space="preserve"> agricole et agroalimentaire </w:t>
      </w:r>
      <w:r w:rsidR="00383153">
        <w:rPr>
          <w:sz w:val="24"/>
          <w:szCs w:val="24"/>
        </w:rPr>
        <w:t xml:space="preserve">pour le rendre compatible avec l’enjeu climatique de 50 % de réduction de GES en 2030 et zéro émission de GES en 2050, le chemin reste </w:t>
      </w:r>
      <w:r w:rsidRPr="007B7B16">
        <w:rPr>
          <w:sz w:val="24"/>
          <w:szCs w:val="24"/>
        </w:rPr>
        <w:t>lo</w:t>
      </w:r>
      <w:r w:rsidR="00383153">
        <w:rPr>
          <w:sz w:val="24"/>
          <w:szCs w:val="24"/>
        </w:rPr>
        <w:t xml:space="preserve">ng à organiser tant </w:t>
      </w:r>
      <w:r w:rsidR="00383153">
        <w:rPr>
          <w:sz w:val="24"/>
          <w:szCs w:val="24"/>
        </w:rPr>
        <w:lastRenderedPageBreak/>
        <w:t>pour la production que</w:t>
      </w:r>
      <w:r w:rsidRPr="007B7B16">
        <w:rPr>
          <w:sz w:val="24"/>
          <w:szCs w:val="24"/>
        </w:rPr>
        <w:t xml:space="preserve"> pour la consommation. </w:t>
      </w:r>
      <w:r w:rsidR="00383153">
        <w:rPr>
          <w:sz w:val="24"/>
          <w:szCs w:val="24"/>
        </w:rPr>
        <w:t>Notamment il existe de g</w:t>
      </w:r>
      <w:r w:rsidRPr="007B7B16">
        <w:rPr>
          <w:sz w:val="24"/>
          <w:szCs w:val="24"/>
        </w:rPr>
        <w:t>ros enjeux liés au changement de statut que</w:t>
      </w:r>
      <w:r w:rsidR="00383153">
        <w:rPr>
          <w:sz w:val="24"/>
          <w:szCs w:val="24"/>
        </w:rPr>
        <w:t xml:space="preserve"> la</w:t>
      </w:r>
      <w:r w:rsidRPr="007B7B16">
        <w:rPr>
          <w:sz w:val="24"/>
          <w:szCs w:val="24"/>
        </w:rPr>
        <w:t xml:space="preserve"> SSA impliquerait pour les producteurs conventionnés.</w:t>
      </w:r>
    </w:p>
    <w:p w:rsidR="009C61FA" w:rsidRPr="007B7B16" w:rsidRDefault="009C61FA" w:rsidP="009C61FA">
      <w:pPr>
        <w:pStyle w:val="Sansinterligne"/>
        <w:numPr>
          <w:ilvl w:val="0"/>
          <w:numId w:val="1"/>
        </w:numPr>
        <w:jc w:val="both"/>
        <w:rPr>
          <w:rFonts w:eastAsia="Times New Roman" w:cstheme="minorHAnsi"/>
          <w:sz w:val="24"/>
          <w:szCs w:val="24"/>
        </w:rPr>
      </w:pPr>
      <w:r w:rsidRPr="007B7B16">
        <w:rPr>
          <w:sz w:val="24"/>
          <w:szCs w:val="24"/>
        </w:rPr>
        <w:t xml:space="preserve">De la même manière, les 150 euros couvrent une partie </w:t>
      </w:r>
      <w:r w:rsidR="00383153">
        <w:rPr>
          <w:sz w:val="24"/>
          <w:szCs w:val="24"/>
        </w:rPr>
        <w:t xml:space="preserve">seulement </w:t>
      </w:r>
      <w:r w:rsidRPr="007B7B16">
        <w:rPr>
          <w:sz w:val="24"/>
          <w:szCs w:val="24"/>
        </w:rPr>
        <w:t>des besoins alimentaires. C’est une première base, qui permet d’amener une transition radicale mais douce à la fois, en laissant le temps, à la fois aux producteurs et aux consommateurs, d’évoluer dans leurs habitudes (alimentaires, de production, etc...)</w:t>
      </w:r>
      <w:r w:rsidR="00383153">
        <w:rPr>
          <w:sz w:val="24"/>
          <w:szCs w:val="24"/>
        </w:rPr>
        <w:t>.</w:t>
      </w:r>
    </w:p>
    <w:p w:rsidR="009C61FA" w:rsidRPr="007B7B16" w:rsidRDefault="009C61FA" w:rsidP="009C61FA">
      <w:pPr>
        <w:pStyle w:val="Sansinterligne"/>
        <w:numPr>
          <w:ilvl w:val="0"/>
          <w:numId w:val="1"/>
        </w:numPr>
        <w:jc w:val="both"/>
        <w:rPr>
          <w:rFonts w:eastAsia="Times New Roman" w:cstheme="minorHAnsi"/>
          <w:sz w:val="24"/>
          <w:szCs w:val="24"/>
        </w:rPr>
      </w:pPr>
      <w:r w:rsidRPr="007B7B16">
        <w:rPr>
          <w:sz w:val="24"/>
          <w:szCs w:val="24"/>
        </w:rPr>
        <w:t xml:space="preserve">Au départ, beaucoup de personnes qui ont l’habitude d’aller au supermarché, n’iront pas dans les épiceries ou les </w:t>
      </w:r>
      <w:proofErr w:type="spellStart"/>
      <w:r w:rsidRPr="007B7B16">
        <w:rPr>
          <w:sz w:val="24"/>
          <w:szCs w:val="24"/>
        </w:rPr>
        <w:t>biocoops</w:t>
      </w:r>
      <w:proofErr w:type="spellEnd"/>
      <w:r w:rsidRPr="007B7B16">
        <w:rPr>
          <w:sz w:val="24"/>
          <w:szCs w:val="24"/>
        </w:rPr>
        <w:t>. Importance donc de travailler le conventionnement en lien avec cette réalité-là, tout en veillant à avoir des garde-fous pour empêcher récupération de la SSA par l’industrie agroalimentaire telle qu’elle fonctionne actuellement.</w:t>
      </w:r>
    </w:p>
    <w:p w:rsidR="009C61FA" w:rsidRPr="00261588" w:rsidRDefault="009C61FA" w:rsidP="00261588">
      <w:pPr>
        <w:pStyle w:val="Sansinterligne"/>
        <w:ind w:left="360"/>
        <w:jc w:val="both"/>
        <w:rPr>
          <w:rFonts w:eastAsia="Times New Roman" w:cstheme="minorHAnsi"/>
          <w:sz w:val="24"/>
          <w:szCs w:val="24"/>
        </w:rPr>
      </w:pPr>
    </w:p>
    <w:p w:rsidR="006E7D49" w:rsidRPr="009C61FA" w:rsidRDefault="006E7D49" w:rsidP="006E7D49">
      <w:pPr>
        <w:pStyle w:val="Sansinterligne"/>
        <w:numPr>
          <w:ilvl w:val="0"/>
          <w:numId w:val="1"/>
        </w:numPr>
        <w:jc w:val="both"/>
        <w:rPr>
          <w:rFonts w:eastAsia="Times New Roman" w:cstheme="minorHAnsi"/>
          <w:sz w:val="24"/>
          <w:szCs w:val="24"/>
        </w:rPr>
      </w:pPr>
      <w:r w:rsidRPr="007B7B16">
        <w:rPr>
          <w:sz w:val="24"/>
          <w:szCs w:val="24"/>
        </w:rPr>
        <w:t xml:space="preserve">En tant </w:t>
      </w:r>
      <w:r w:rsidR="00021F88" w:rsidRPr="007B7B16">
        <w:rPr>
          <w:sz w:val="24"/>
          <w:szCs w:val="24"/>
        </w:rPr>
        <w:t>qu’</w:t>
      </w:r>
      <w:proofErr w:type="spellStart"/>
      <w:r w:rsidR="00021F88" w:rsidRPr="007B7B16">
        <w:rPr>
          <w:sz w:val="24"/>
          <w:szCs w:val="24"/>
        </w:rPr>
        <w:t>Ami.e</w:t>
      </w:r>
      <w:r w:rsidR="00021F88">
        <w:rPr>
          <w:sz w:val="24"/>
          <w:szCs w:val="24"/>
        </w:rPr>
        <w:t>.</w:t>
      </w:r>
      <w:r w:rsidR="00021F88" w:rsidRPr="007B7B16">
        <w:rPr>
          <w:sz w:val="24"/>
          <w:szCs w:val="24"/>
        </w:rPr>
        <w:t>s</w:t>
      </w:r>
      <w:proofErr w:type="spellEnd"/>
      <w:r w:rsidRPr="007B7B16">
        <w:rPr>
          <w:sz w:val="24"/>
          <w:szCs w:val="24"/>
        </w:rPr>
        <w:t xml:space="preserve"> de </w:t>
      </w:r>
      <w:r w:rsidR="007D2BDF">
        <w:rPr>
          <w:sz w:val="24"/>
          <w:szCs w:val="24"/>
        </w:rPr>
        <w:t xml:space="preserve">la </w:t>
      </w:r>
      <w:proofErr w:type="spellStart"/>
      <w:r w:rsidR="007D2BDF">
        <w:rPr>
          <w:sz w:val="24"/>
          <w:szCs w:val="24"/>
        </w:rPr>
        <w:t>Conf</w:t>
      </w:r>
      <w:proofErr w:type="spellEnd"/>
      <w:r w:rsidR="007D2BDF">
        <w:rPr>
          <w:sz w:val="24"/>
          <w:szCs w:val="24"/>
        </w:rPr>
        <w:t>’, nous pourr</w:t>
      </w:r>
      <w:r w:rsidRPr="007B7B16">
        <w:rPr>
          <w:sz w:val="24"/>
          <w:szCs w:val="24"/>
        </w:rPr>
        <w:t>ons mobiliser nos groupes locaux pour échang</w:t>
      </w:r>
      <w:r w:rsidR="007D2BDF">
        <w:rPr>
          <w:sz w:val="24"/>
          <w:szCs w:val="24"/>
        </w:rPr>
        <w:t xml:space="preserve">er avec les producteurs locaux </w:t>
      </w:r>
      <w:r w:rsidRPr="007B7B16">
        <w:rPr>
          <w:sz w:val="24"/>
          <w:szCs w:val="24"/>
        </w:rPr>
        <w:t>et discuter des enjeux liés au conventionnement (</w:t>
      </w:r>
      <w:r w:rsidR="007D2BDF">
        <w:rPr>
          <w:sz w:val="24"/>
          <w:szCs w:val="24"/>
        </w:rPr>
        <w:t>cela supposera</w:t>
      </w:r>
      <w:r w:rsidRPr="007B7B16">
        <w:rPr>
          <w:sz w:val="24"/>
          <w:szCs w:val="24"/>
        </w:rPr>
        <w:t xml:space="preserve"> aussi de rencontrer des salariés de l’agroalimentaire et de la distribution).</w:t>
      </w:r>
    </w:p>
    <w:p w:rsidR="009C61FA" w:rsidRDefault="009C61FA" w:rsidP="009C61FA">
      <w:pPr>
        <w:pStyle w:val="Sansinterligne"/>
        <w:ind w:left="360"/>
        <w:jc w:val="both"/>
        <w:rPr>
          <w:sz w:val="24"/>
          <w:szCs w:val="24"/>
        </w:rPr>
      </w:pPr>
    </w:p>
    <w:p w:rsidR="009C61FA" w:rsidRDefault="00375706" w:rsidP="006E4C8D">
      <w:pPr>
        <w:pStyle w:val="Titre3"/>
      </w:pPr>
      <w:r>
        <w:t xml:space="preserve">Socialisation de </w:t>
      </w:r>
      <w:r w:rsidR="009C61FA" w:rsidRPr="009C61FA">
        <w:t xml:space="preserve"> l’économie</w:t>
      </w:r>
      <w:r>
        <w:t> avec une décision locale</w:t>
      </w:r>
      <w:r w:rsidR="008D41EB">
        <w:t xml:space="preserve"> sur le système alimentaire</w:t>
      </w:r>
    </w:p>
    <w:p w:rsidR="006E4C8D" w:rsidRPr="009C61FA" w:rsidRDefault="006E4C8D" w:rsidP="009C61FA">
      <w:pPr>
        <w:pStyle w:val="Sansinterligne"/>
        <w:ind w:left="360"/>
        <w:jc w:val="both"/>
        <w:rPr>
          <w:rFonts w:eastAsia="Times New Roman" w:cstheme="minorHAnsi"/>
          <w:b/>
          <w:sz w:val="24"/>
          <w:szCs w:val="24"/>
        </w:rPr>
      </w:pPr>
    </w:p>
    <w:p w:rsidR="006E7D49" w:rsidRPr="007B7B16" w:rsidRDefault="006E7D49" w:rsidP="006E7D49">
      <w:pPr>
        <w:pStyle w:val="Sansinterligne"/>
        <w:numPr>
          <w:ilvl w:val="0"/>
          <w:numId w:val="1"/>
        </w:numPr>
        <w:jc w:val="both"/>
        <w:rPr>
          <w:rFonts w:eastAsia="Times New Roman" w:cstheme="minorHAnsi"/>
          <w:sz w:val="24"/>
          <w:szCs w:val="24"/>
        </w:rPr>
      </w:pPr>
      <w:r w:rsidRPr="007B7B16">
        <w:rPr>
          <w:sz w:val="24"/>
          <w:szCs w:val="24"/>
        </w:rPr>
        <w:t>Le point 8 validé par le collectif (Exclusion de la rémunération du capital /</w:t>
      </w:r>
      <w:r w:rsidR="00D37022">
        <w:rPr>
          <w:sz w:val="24"/>
          <w:szCs w:val="24"/>
        </w:rPr>
        <w:t xml:space="preserve"> marges contrôlées - Viser le non-</w:t>
      </w:r>
      <w:r w:rsidRPr="007B7B16">
        <w:rPr>
          <w:sz w:val="24"/>
          <w:szCs w:val="24"/>
        </w:rPr>
        <w:t>profit dans les filières</w:t>
      </w:r>
      <w:r w:rsidR="007D2BDF">
        <w:rPr>
          <w:sz w:val="24"/>
          <w:szCs w:val="24"/>
        </w:rPr>
        <w:t>) implique qu’il</w:t>
      </w:r>
      <w:r w:rsidRPr="007B7B16">
        <w:rPr>
          <w:sz w:val="24"/>
          <w:szCs w:val="24"/>
        </w:rPr>
        <w:t xml:space="preserve"> devra y avoir une structure de contrôle du conventionnement. Si les grandes surfaces veulent être conventionnées, il faudra qu’on puisse les contrôler. </w:t>
      </w:r>
      <w:r w:rsidR="007D2BDF">
        <w:rPr>
          <w:sz w:val="24"/>
          <w:szCs w:val="24"/>
        </w:rPr>
        <w:t>Cette s</w:t>
      </w:r>
      <w:r w:rsidRPr="007B7B16">
        <w:rPr>
          <w:sz w:val="24"/>
          <w:szCs w:val="24"/>
        </w:rPr>
        <w:t>tructure d’observation au niveau nationa</w:t>
      </w:r>
      <w:r w:rsidR="00375706">
        <w:rPr>
          <w:sz w:val="24"/>
          <w:szCs w:val="24"/>
        </w:rPr>
        <w:t xml:space="preserve">l </w:t>
      </w:r>
      <w:r w:rsidR="00D37022">
        <w:rPr>
          <w:sz w:val="24"/>
          <w:szCs w:val="24"/>
        </w:rPr>
        <w:t>aura besoin de données comptables très précises sur les marges de la distribution et de la transformation, ce qui nécessite un combat féroce avec ces acteurs.</w:t>
      </w:r>
    </w:p>
    <w:p w:rsidR="006E7D49" w:rsidRPr="007B7B16" w:rsidRDefault="00D37022" w:rsidP="00D37022">
      <w:pPr>
        <w:pStyle w:val="Sansinterligne"/>
        <w:numPr>
          <w:ilvl w:val="0"/>
          <w:numId w:val="1"/>
        </w:numPr>
        <w:jc w:val="both"/>
        <w:rPr>
          <w:rFonts w:eastAsia="Times New Roman" w:cstheme="minorHAnsi"/>
          <w:sz w:val="24"/>
          <w:szCs w:val="24"/>
        </w:rPr>
      </w:pPr>
      <w:r>
        <w:rPr>
          <w:sz w:val="24"/>
          <w:szCs w:val="24"/>
        </w:rPr>
        <w:t xml:space="preserve">Le chantier est donc colossal, à discuter </w:t>
      </w:r>
      <w:r w:rsidR="006E7D49" w:rsidRPr="007B7B16">
        <w:rPr>
          <w:sz w:val="24"/>
          <w:szCs w:val="24"/>
        </w:rPr>
        <w:t>avec le co</w:t>
      </w:r>
      <w:r>
        <w:rPr>
          <w:sz w:val="24"/>
          <w:szCs w:val="24"/>
        </w:rPr>
        <w:t xml:space="preserve">llectif et les initiatives locales </w:t>
      </w:r>
      <w:r w:rsidR="006E7D49" w:rsidRPr="007B7B16">
        <w:rPr>
          <w:sz w:val="24"/>
          <w:szCs w:val="24"/>
        </w:rPr>
        <w:t>pour avoir de la matière sur les expériences concrètes.</w:t>
      </w:r>
    </w:p>
    <w:p w:rsidR="00BB2AAC" w:rsidRDefault="00C11CB8"/>
    <w:p w:rsidR="00983FD4" w:rsidRDefault="00983FD4">
      <w:pPr>
        <w:spacing w:after="160" w:line="259" w:lineRule="auto"/>
      </w:pPr>
      <w:r>
        <w:br w:type="page"/>
      </w:r>
    </w:p>
    <w:p w:rsidR="006E7D49" w:rsidRDefault="006E7D49" w:rsidP="00E64E20">
      <w:pPr>
        <w:pStyle w:val="Titre2"/>
      </w:pPr>
      <w:r w:rsidRPr="0091422D">
        <w:lastRenderedPageBreak/>
        <w:t>7.</w:t>
      </w:r>
      <w:r w:rsidRPr="007B7B16">
        <w:rPr>
          <w:sz w:val="24"/>
          <w:szCs w:val="24"/>
        </w:rPr>
        <w:tab/>
      </w:r>
      <w:r w:rsidRPr="004A7E8B">
        <w:t>Les acteurs, leur mode de désignation</w:t>
      </w:r>
    </w:p>
    <w:p w:rsidR="00D37022" w:rsidRPr="00D37022" w:rsidRDefault="00D37022" w:rsidP="00D37022"/>
    <w:p w:rsidR="00097811" w:rsidRPr="00D37022" w:rsidRDefault="006E4C8D" w:rsidP="006E4C8D">
      <w:pPr>
        <w:pStyle w:val="Titre3"/>
        <w:rPr>
          <w:b/>
        </w:rPr>
      </w:pPr>
      <w:r w:rsidRPr="00D37022">
        <w:rPr>
          <w:b/>
        </w:rPr>
        <w:t>L</w:t>
      </w:r>
      <w:r w:rsidR="00097811" w:rsidRPr="00D37022">
        <w:rPr>
          <w:b/>
        </w:rPr>
        <w:t>es assujettis</w:t>
      </w:r>
    </w:p>
    <w:p w:rsidR="00464129" w:rsidRDefault="00464129" w:rsidP="006E7D49">
      <w:pPr>
        <w:rPr>
          <w:b/>
          <w:sz w:val="24"/>
          <w:szCs w:val="24"/>
          <w:u w:val="single"/>
        </w:rPr>
      </w:pPr>
    </w:p>
    <w:p w:rsidR="00464129" w:rsidRDefault="00464129" w:rsidP="006E4C8D">
      <w:pPr>
        <w:pStyle w:val="Sansinterligne"/>
      </w:pPr>
      <w:r>
        <w:t>Le droit </w:t>
      </w:r>
      <w:r w:rsidR="006C67D1">
        <w:t xml:space="preserve">à l’alimentation est un droit </w:t>
      </w:r>
      <w:r>
        <w:t>fondamental et universel</w:t>
      </w:r>
      <w:r w:rsidR="006E4C8D">
        <w:t> :</w:t>
      </w:r>
    </w:p>
    <w:p w:rsidR="006C67D1" w:rsidRDefault="006C67D1" w:rsidP="00464129">
      <w:pPr>
        <w:pStyle w:val="Sansinterligne"/>
        <w:jc w:val="both"/>
        <w:rPr>
          <w:i/>
        </w:rPr>
      </w:pPr>
    </w:p>
    <w:p w:rsidR="00464129" w:rsidRPr="00464129" w:rsidRDefault="00464129" w:rsidP="00464129">
      <w:pPr>
        <w:pStyle w:val="Sansinterligne"/>
        <w:jc w:val="both"/>
        <w:rPr>
          <w:b/>
          <w:bCs/>
          <w:i/>
        </w:rPr>
      </w:pPr>
      <w:r w:rsidRPr="00464129">
        <w:rPr>
          <w:i/>
        </w:rPr>
        <w:t>Afin de réduire les conséquences désastreuses des politiques de libéralisation et de privatisation à l'extrême, pratiquée par les maîtres du monde et leurs mercenaires (FMI, OMC), l'Assemblée générale des Nations unies a décidé de créer et de rendre justiciable un</w:t>
      </w:r>
      <w:r w:rsidR="00C96ADE">
        <w:rPr>
          <w:i/>
        </w:rPr>
        <w:t xml:space="preserve"> nouveau droit humain</w:t>
      </w:r>
      <w:r w:rsidRPr="00464129">
        <w:rPr>
          <w:i/>
        </w:rPr>
        <w:t xml:space="preserve"> : le droit à l'alimentation. « Le droit à l'alimentation est le droit d'avoir un accès régulier, permanent et libre, soit directement, soit au moyen d'achats monétaires, à une nourriture quantitativement et qualitativement adéquate et suffisante, correspondant aux traditions culturelles du peuple dont est issu le consommateur, et qui assure une vie psychique et physique, individuelle et collective, libre d'angoisse, satisfaisante et digne. » </w:t>
      </w:r>
      <w:r w:rsidRPr="00464129">
        <w:rPr>
          <w:b/>
          <w:bCs/>
          <w:i/>
        </w:rPr>
        <w:t>Jean Ziegler, Rapporteur spécial des Nations unies</w:t>
      </w:r>
    </w:p>
    <w:p w:rsidR="00464129" w:rsidRDefault="00464129" w:rsidP="00464129">
      <w:pPr>
        <w:pStyle w:val="Sansinterligne"/>
        <w:jc w:val="both"/>
        <w:rPr>
          <w:b/>
          <w:bCs/>
        </w:rPr>
      </w:pPr>
    </w:p>
    <w:p w:rsidR="00464129" w:rsidRPr="00D37022" w:rsidRDefault="006E4C8D" w:rsidP="00464129">
      <w:pPr>
        <w:pStyle w:val="Sansinterligne"/>
        <w:jc w:val="both"/>
        <w:rPr>
          <w:bCs/>
        </w:rPr>
      </w:pPr>
      <w:r w:rsidRPr="00D37022">
        <w:rPr>
          <w:bCs/>
        </w:rPr>
        <w:t xml:space="preserve">Pour que chaque personne habitant le territoire </w:t>
      </w:r>
      <w:r w:rsidR="00464129" w:rsidRPr="00D37022">
        <w:rPr>
          <w:bCs/>
        </w:rPr>
        <w:t xml:space="preserve">ait connaissance de ses droits : </w:t>
      </w:r>
    </w:p>
    <w:p w:rsidR="00464129" w:rsidRDefault="00464129" w:rsidP="00464129">
      <w:pPr>
        <w:pStyle w:val="Sansinterligne"/>
        <w:jc w:val="both"/>
        <w:rPr>
          <w:b/>
          <w:bCs/>
          <w:sz w:val="24"/>
          <w:szCs w:val="24"/>
        </w:rPr>
      </w:pPr>
    </w:p>
    <w:p w:rsidR="00C96ADE" w:rsidRDefault="00464129" w:rsidP="006E4C8D">
      <w:pPr>
        <w:pStyle w:val="Sansinterligne"/>
        <w:jc w:val="both"/>
        <w:rPr>
          <w:sz w:val="24"/>
          <w:szCs w:val="24"/>
        </w:rPr>
      </w:pPr>
      <w:r w:rsidRPr="007B7B16">
        <w:rPr>
          <w:sz w:val="24"/>
          <w:szCs w:val="24"/>
        </w:rPr>
        <w:t xml:space="preserve">Proposition d’une attestation-déclaration sur l’honneur de l’ayant droit à la SSA (ex. : « Je </w:t>
      </w:r>
      <w:proofErr w:type="spellStart"/>
      <w:r w:rsidRPr="007B7B16">
        <w:rPr>
          <w:sz w:val="24"/>
          <w:szCs w:val="24"/>
        </w:rPr>
        <w:t>soussigné.e</w:t>
      </w:r>
      <w:proofErr w:type="spellEnd"/>
      <w:r w:rsidRPr="007B7B16">
        <w:rPr>
          <w:sz w:val="24"/>
          <w:szCs w:val="24"/>
        </w:rPr>
        <w:t>, identité selon l’état-civil, affirme avoir pris connaissance que j’ai droit à … et que j’ai la faculté d’en faire usage. »)</w:t>
      </w:r>
      <w:r w:rsidR="006C67D1">
        <w:rPr>
          <w:sz w:val="24"/>
          <w:szCs w:val="24"/>
        </w:rPr>
        <w:t xml:space="preserve">. </w:t>
      </w:r>
      <w:r w:rsidR="006C67D1" w:rsidRPr="007B7B16">
        <w:rPr>
          <w:sz w:val="24"/>
          <w:szCs w:val="24"/>
        </w:rPr>
        <w:t xml:space="preserve">Cette proposition vise plus à s’assurer que </w:t>
      </w:r>
      <w:proofErr w:type="spellStart"/>
      <w:r w:rsidR="006C67D1" w:rsidRPr="007B7B16">
        <w:rPr>
          <w:sz w:val="24"/>
          <w:szCs w:val="24"/>
        </w:rPr>
        <w:t>chacun.e</w:t>
      </w:r>
      <w:proofErr w:type="spellEnd"/>
      <w:r w:rsidR="006C67D1" w:rsidRPr="007B7B16">
        <w:rPr>
          <w:sz w:val="24"/>
          <w:szCs w:val="24"/>
        </w:rPr>
        <w:t xml:space="preserve"> a connaissance de ses droits et sait comment en faire usage. </w:t>
      </w:r>
      <w:r w:rsidR="00A63FB7">
        <w:rPr>
          <w:sz w:val="24"/>
          <w:szCs w:val="24"/>
        </w:rPr>
        <w:t>Elle</w:t>
      </w:r>
      <w:r w:rsidR="00C96ADE">
        <w:rPr>
          <w:sz w:val="24"/>
          <w:szCs w:val="24"/>
        </w:rPr>
        <w:t xml:space="preserve"> </w:t>
      </w:r>
      <w:r w:rsidR="005378D7">
        <w:rPr>
          <w:sz w:val="24"/>
          <w:szCs w:val="24"/>
        </w:rPr>
        <w:t>pourra être</w:t>
      </w:r>
      <w:r w:rsidR="006C67D1" w:rsidRPr="007B7B16">
        <w:rPr>
          <w:sz w:val="24"/>
          <w:szCs w:val="24"/>
        </w:rPr>
        <w:t xml:space="preserve"> lié</w:t>
      </w:r>
      <w:r w:rsidR="005378D7">
        <w:rPr>
          <w:sz w:val="24"/>
          <w:szCs w:val="24"/>
        </w:rPr>
        <w:t>e</w:t>
      </w:r>
      <w:r w:rsidR="006C67D1" w:rsidRPr="007B7B16">
        <w:rPr>
          <w:sz w:val="24"/>
          <w:szCs w:val="24"/>
        </w:rPr>
        <w:t xml:space="preserve"> à une campagne de communication adaptée au moment de la mise en place effective de la SSA.</w:t>
      </w:r>
      <w:r w:rsidR="006C67D1" w:rsidRPr="006C67D1">
        <w:rPr>
          <w:sz w:val="24"/>
          <w:szCs w:val="24"/>
        </w:rPr>
        <w:t xml:space="preserve"> </w:t>
      </w:r>
    </w:p>
    <w:p w:rsidR="006E4C8D" w:rsidRDefault="006E4C8D" w:rsidP="006E4C8D">
      <w:pPr>
        <w:pStyle w:val="Sansinterligne"/>
        <w:jc w:val="both"/>
        <w:rPr>
          <w:sz w:val="24"/>
          <w:szCs w:val="24"/>
        </w:rPr>
      </w:pPr>
    </w:p>
    <w:p w:rsidR="00097811" w:rsidRPr="00D37022" w:rsidRDefault="00A63FB7" w:rsidP="006E4C8D">
      <w:pPr>
        <w:pStyle w:val="Titre3"/>
        <w:rPr>
          <w:rFonts w:eastAsia="Times New Roman" w:cstheme="minorHAnsi"/>
          <w:b/>
        </w:rPr>
      </w:pPr>
      <w:r>
        <w:rPr>
          <w:b/>
        </w:rPr>
        <w:t xml:space="preserve">Désignation des </w:t>
      </w:r>
      <w:r w:rsidR="005378D7">
        <w:rPr>
          <w:b/>
        </w:rPr>
        <w:t>acteurs impliqués dans</w:t>
      </w:r>
      <w:r w:rsidR="00C96ADE">
        <w:rPr>
          <w:b/>
        </w:rPr>
        <w:t xml:space="preserve"> </w:t>
      </w:r>
      <w:r w:rsidR="00097811" w:rsidRPr="00D37022">
        <w:rPr>
          <w:b/>
        </w:rPr>
        <w:t>la gestion de la caisse :</w:t>
      </w:r>
    </w:p>
    <w:p w:rsidR="006E4C8D" w:rsidRPr="007B7B16" w:rsidRDefault="006E4C8D" w:rsidP="006E4C8D">
      <w:pPr>
        <w:pStyle w:val="Sansinterligne"/>
        <w:rPr>
          <w:rFonts w:eastAsia="Times New Roman" w:cstheme="minorHAnsi"/>
          <w:sz w:val="24"/>
          <w:szCs w:val="24"/>
        </w:rPr>
      </w:pPr>
    </w:p>
    <w:p w:rsidR="006E4C8D" w:rsidRPr="007B7B16" w:rsidRDefault="00021F88" w:rsidP="006E4C8D">
      <w:pPr>
        <w:pStyle w:val="Sansinterligne"/>
        <w:rPr>
          <w:b/>
          <w:bCs/>
          <w:sz w:val="24"/>
          <w:szCs w:val="24"/>
        </w:rPr>
      </w:pPr>
      <w:r>
        <w:rPr>
          <w:b/>
          <w:bCs/>
          <w:sz w:val="24"/>
          <w:szCs w:val="24"/>
        </w:rPr>
        <w:t>Tirage au sort ?</w:t>
      </w:r>
    </w:p>
    <w:p w:rsidR="006E4C8D" w:rsidRPr="007B7B16" w:rsidRDefault="006E4C8D" w:rsidP="006E4C8D">
      <w:pPr>
        <w:pStyle w:val="Sansinterligne"/>
        <w:rPr>
          <w:sz w:val="24"/>
          <w:szCs w:val="24"/>
        </w:rPr>
      </w:pPr>
    </w:p>
    <w:p w:rsidR="00A63FB7" w:rsidRPr="00A63FB7" w:rsidRDefault="006E4C8D" w:rsidP="00A63FB7">
      <w:pPr>
        <w:pStyle w:val="Sansinterligne"/>
        <w:numPr>
          <w:ilvl w:val="0"/>
          <w:numId w:val="1"/>
        </w:numPr>
        <w:jc w:val="both"/>
        <w:rPr>
          <w:rFonts w:eastAsia="Times New Roman" w:cstheme="minorHAnsi"/>
          <w:sz w:val="24"/>
          <w:szCs w:val="24"/>
        </w:rPr>
      </w:pPr>
      <w:r w:rsidRPr="007B7B16">
        <w:rPr>
          <w:sz w:val="24"/>
          <w:szCs w:val="24"/>
        </w:rPr>
        <w:t>T</w:t>
      </w:r>
      <w:r w:rsidR="005378D7">
        <w:rPr>
          <w:sz w:val="24"/>
          <w:szCs w:val="24"/>
        </w:rPr>
        <w:t>irage au sort pour les acteurs</w:t>
      </w:r>
      <w:r w:rsidRPr="007B7B16">
        <w:rPr>
          <w:sz w:val="24"/>
          <w:szCs w:val="24"/>
        </w:rPr>
        <w:t xml:space="preserve"> de gestion de la caisse</w:t>
      </w:r>
      <w:r w:rsidR="00A63FB7" w:rsidRPr="00A63FB7">
        <w:rPr>
          <w:sz w:val="24"/>
          <w:szCs w:val="24"/>
        </w:rPr>
        <w:t xml:space="preserve"> </w:t>
      </w:r>
    </w:p>
    <w:p w:rsidR="00A63FB7" w:rsidRPr="00A63FB7" w:rsidRDefault="00A63FB7" w:rsidP="00A63FB7">
      <w:pPr>
        <w:pStyle w:val="Sansinterligne"/>
        <w:ind w:left="360"/>
        <w:jc w:val="both"/>
        <w:rPr>
          <w:rFonts w:eastAsia="Times New Roman" w:cstheme="minorHAnsi"/>
          <w:sz w:val="24"/>
          <w:szCs w:val="24"/>
        </w:rPr>
      </w:pPr>
      <w:r w:rsidRPr="007B7B16">
        <w:rPr>
          <w:sz w:val="24"/>
          <w:szCs w:val="24"/>
        </w:rPr>
        <w:t>Exemple des tirages au sort des tribu</w:t>
      </w:r>
      <w:r>
        <w:rPr>
          <w:sz w:val="24"/>
          <w:szCs w:val="24"/>
        </w:rPr>
        <w:t>naux, avec les jurés d’assises sur les listes électorales : 1 juré pour 1300 habitants. Obligation d’être juré sauf pour motif grave</w:t>
      </w:r>
      <w:r w:rsidR="00021F88">
        <w:rPr>
          <w:sz w:val="24"/>
          <w:szCs w:val="24"/>
        </w:rPr>
        <w:t xml:space="preserve"> (médical)</w:t>
      </w:r>
      <w:r>
        <w:rPr>
          <w:sz w:val="24"/>
          <w:szCs w:val="24"/>
        </w:rPr>
        <w:t xml:space="preserve">. Conditions : il faut savoir lire et écrire en français, avoir 23 ans </w:t>
      </w:r>
      <w:r w:rsidR="00021F88">
        <w:rPr>
          <w:sz w:val="24"/>
          <w:szCs w:val="24"/>
        </w:rPr>
        <w:t xml:space="preserve">au minimum </w:t>
      </w:r>
      <w:r>
        <w:rPr>
          <w:sz w:val="24"/>
          <w:szCs w:val="24"/>
        </w:rPr>
        <w:t>et être Français, ne pas avoir été condamné pour un crime ou un délit, ne pas être magistrat, gendarme, parlementaire, avoir exercé cette fonction il y a plus de 5 ans. Amende de 3 750 € si l’on ne se présente pas.</w:t>
      </w:r>
      <w:r w:rsidRPr="00A63FB7">
        <w:rPr>
          <w:sz w:val="24"/>
          <w:szCs w:val="24"/>
        </w:rPr>
        <w:t xml:space="preserve"> </w:t>
      </w:r>
      <w:r w:rsidR="003E728E">
        <w:rPr>
          <w:sz w:val="24"/>
          <w:szCs w:val="24"/>
        </w:rPr>
        <w:t>Le juré bénéficie d’indemnités de comparution (96,16 €/j) et compensatrice, repas, hébergement, déplacement.</w:t>
      </w:r>
    </w:p>
    <w:p w:rsidR="006E4C8D" w:rsidRPr="00A63FB7" w:rsidRDefault="005378D7" w:rsidP="00021F88">
      <w:pPr>
        <w:pStyle w:val="Sansinterligne"/>
        <w:numPr>
          <w:ilvl w:val="0"/>
          <w:numId w:val="1"/>
        </w:numPr>
        <w:jc w:val="both"/>
        <w:rPr>
          <w:rFonts w:eastAsia="Times New Roman" w:cstheme="minorHAnsi"/>
          <w:sz w:val="24"/>
          <w:szCs w:val="24"/>
        </w:rPr>
      </w:pPr>
      <w:r w:rsidRPr="00A63FB7">
        <w:rPr>
          <w:sz w:val="24"/>
          <w:szCs w:val="24"/>
        </w:rPr>
        <w:t>Le d</w:t>
      </w:r>
      <w:r w:rsidR="006E4C8D" w:rsidRPr="00A63FB7">
        <w:rPr>
          <w:sz w:val="24"/>
          <w:szCs w:val="24"/>
        </w:rPr>
        <w:t>roit de gestion doit être ouvert à toute personne majeure civile ou majeure émancipée en règle d’affiliation-cotisation, assujettie au tirage au sort</w:t>
      </w:r>
      <w:r w:rsidRPr="00A63FB7">
        <w:rPr>
          <w:sz w:val="24"/>
          <w:szCs w:val="24"/>
        </w:rPr>
        <w:t>.</w:t>
      </w:r>
    </w:p>
    <w:p w:rsidR="006E4C8D" w:rsidRPr="00A63FB7" w:rsidRDefault="006E4C8D" w:rsidP="00A63FB7">
      <w:pPr>
        <w:pStyle w:val="Sansinterligne"/>
        <w:numPr>
          <w:ilvl w:val="0"/>
          <w:numId w:val="1"/>
        </w:numPr>
        <w:jc w:val="both"/>
        <w:rPr>
          <w:rFonts w:eastAsia="Times New Roman" w:cstheme="minorHAnsi"/>
          <w:sz w:val="24"/>
          <w:szCs w:val="24"/>
        </w:rPr>
      </w:pPr>
      <w:r w:rsidRPr="007B7B16">
        <w:rPr>
          <w:sz w:val="24"/>
          <w:szCs w:val="24"/>
        </w:rPr>
        <w:t>E</w:t>
      </w:r>
      <w:r w:rsidR="00021F88">
        <w:rPr>
          <w:sz w:val="24"/>
          <w:szCs w:val="24"/>
        </w:rPr>
        <w:t>xit la notion de « personnalité</w:t>
      </w:r>
      <w:r w:rsidRPr="007B7B16">
        <w:rPr>
          <w:sz w:val="24"/>
          <w:szCs w:val="24"/>
        </w:rPr>
        <w:t xml:space="preserve"> qualifiée », qui présuppose un</w:t>
      </w:r>
      <w:r w:rsidR="00A63FB7">
        <w:rPr>
          <w:sz w:val="24"/>
          <w:szCs w:val="24"/>
        </w:rPr>
        <w:t xml:space="preserve">e aptitude à gérer les caisses </w:t>
      </w:r>
      <w:r w:rsidRPr="007B7B16">
        <w:rPr>
          <w:sz w:val="24"/>
          <w:szCs w:val="24"/>
        </w:rPr>
        <w:t>: qu’entend-on par « qualifiée pour gérer le droit à manger de toutes les personnes d’un territoire donné » ?</w:t>
      </w:r>
    </w:p>
    <w:p w:rsidR="006E4C8D" w:rsidRPr="007B7B16" w:rsidRDefault="006E4C8D" w:rsidP="00D20E65">
      <w:pPr>
        <w:pStyle w:val="Sansinterligne"/>
        <w:numPr>
          <w:ilvl w:val="0"/>
          <w:numId w:val="1"/>
        </w:numPr>
        <w:jc w:val="both"/>
        <w:rPr>
          <w:rFonts w:eastAsia="Times New Roman" w:cstheme="minorHAnsi"/>
          <w:sz w:val="24"/>
          <w:szCs w:val="24"/>
        </w:rPr>
      </w:pPr>
      <w:r w:rsidRPr="007B7B16">
        <w:rPr>
          <w:sz w:val="24"/>
          <w:szCs w:val="24"/>
        </w:rPr>
        <w:t>Pour que le tirage au sort soit représentatif de la population, cela implique une obligation de participation et donc la création d'infrastruc</w:t>
      </w:r>
      <w:r w:rsidR="00021F88">
        <w:rPr>
          <w:sz w:val="24"/>
          <w:szCs w:val="24"/>
        </w:rPr>
        <w:t xml:space="preserve">tures (ex : garde d'enfants) et de </w:t>
      </w:r>
      <w:r w:rsidRPr="007B7B16">
        <w:rPr>
          <w:sz w:val="24"/>
          <w:szCs w:val="24"/>
        </w:rPr>
        <w:t>dédommage</w:t>
      </w:r>
      <w:r w:rsidR="00021F88">
        <w:rPr>
          <w:sz w:val="24"/>
          <w:szCs w:val="24"/>
        </w:rPr>
        <w:t>ments</w:t>
      </w:r>
      <w:r w:rsidRPr="007B7B16">
        <w:rPr>
          <w:sz w:val="24"/>
          <w:szCs w:val="24"/>
        </w:rPr>
        <w:t>.</w:t>
      </w:r>
    </w:p>
    <w:p w:rsidR="00021F88" w:rsidRPr="00021F88" w:rsidRDefault="006E4C8D" w:rsidP="00D20E65">
      <w:pPr>
        <w:pStyle w:val="Sansinterligne"/>
        <w:numPr>
          <w:ilvl w:val="0"/>
          <w:numId w:val="1"/>
        </w:numPr>
        <w:jc w:val="both"/>
        <w:rPr>
          <w:rFonts w:eastAsia="Times New Roman" w:cstheme="minorHAnsi"/>
          <w:sz w:val="24"/>
          <w:szCs w:val="24"/>
        </w:rPr>
      </w:pPr>
      <w:r w:rsidRPr="007B7B16">
        <w:rPr>
          <w:sz w:val="24"/>
          <w:szCs w:val="24"/>
        </w:rPr>
        <w:t>Comment le tirage au sort assure-t-il une représentation démocratique ? Comment garantir que toutes les catégories sociales soient représentées ? Le tirage au sort doit-il assurer la parité (les femmes restant les principales concernées par la charge de l’ali</w:t>
      </w:r>
      <w:r w:rsidR="00021F88">
        <w:rPr>
          <w:sz w:val="24"/>
          <w:szCs w:val="24"/>
        </w:rPr>
        <w:t>mentation encore aujourd’hui) ?</w:t>
      </w:r>
    </w:p>
    <w:p w:rsidR="006E4C8D" w:rsidRPr="007B7B16" w:rsidRDefault="00021F88" w:rsidP="00021F88">
      <w:pPr>
        <w:pStyle w:val="Sansinterligne"/>
        <w:ind w:left="360"/>
        <w:jc w:val="both"/>
        <w:rPr>
          <w:rFonts w:eastAsia="Times New Roman" w:cstheme="minorHAnsi"/>
          <w:sz w:val="24"/>
          <w:szCs w:val="24"/>
        </w:rPr>
      </w:pPr>
      <w:r>
        <w:rPr>
          <w:sz w:val="24"/>
          <w:szCs w:val="24"/>
        </w:rPr>
        <w:lastRenderedPageBreak/>
        <w:t>Dans le cas de la CCC, l’institut Harris Interactive a généré automatiquement 300 000 numéros de téléphone (85% portables et 15% fixes) et a repéré les personnes en fonction de la représentativité de la société (cf. plus haut)</w:t>
      </w:r>
      <w:r w:rsidR="006E4C8D" w:rsidRPr="007B7B16">
        <w:rPr>
          <w:sz w:val="24"/>
          <w:szCs w:val="24"/>
        </w:rPr>
        <w:t>.</w:t>
      </w:r>
    </w:p>
    <w:p w:rsidR="006E4C8D" w:rsidRPr="007B7B16" w:rsidRDefault="006E4C8D" w:rsidP="00D20E65">
      <w:pPr>
        <w:pStyle w:val="Sansinterligne"/>
        <w:numPr>
          <w:ilvl w:val="0"/>
          <w:numId w:val="1"/>
        </w:numPr>
        <w:jc w:val="both"/>
        <w:rPr>
          <w:rFonts w:eastAsia="Times New Roman" w:cstheme="minorHAnsi"/>
          <w:sz w:val="24"/>
          <w:szCs w:val="24"/>
        </w:rPr>
      </w:pPr>
      <w:r w:rsidRPr="007B7B16">
        <w:rPr>
          <w:sz w:val="24"/>
          <w:szCs w:val="24"/>
        </w:rPr>
        <w:t xml:space="preserve">Si la participation est obligatoire, </w:t>
      </w:r>
      <w:r w:rsidR="00021F88">
        <w:rPr>
          <w:sz w:val="24"/>
          <w:szCs w:val="24"/>
        </w:rPr>
        <w:t xml:space="preserve">cela </w:t>
      </w:r>
      <w:r w:rsidRPr="007B7B16">
        <w:rPr>
          <w:sz w:val="24"/>
          <w:szCs w:val="24"/>
        </w:rPr>
        <w:t>suppose de prévoir des sanctions si les gens refusent ? Ou bien, accorder possibilité de refus si cela tombe à un moment inadéquat pour la personne tirée au sort + instaurer obligation d’y participer au moins une fois dans sa vie ?</w:t>
      </w:r>
    </w:p>
    <w:p w:rsidR="006E4C8D" w:rsidRPr="007B7B16" w:rsidRDefault="006E4C8D" w:rsidP="006E4C8D">
      <w:pPr>
        <w:pStyle w:val="Sansinterligne"/>
        <w:numPr>
          <w:ilvl w:val="0"/>
          <w:numId w:val="1"/>
        </w:numPr>
        <w:rPr>
          <w:rFonts w:eastAsia="Times New Roman" w:cstheme="minorHAnsi"/>
          <w:sz w:val="24"/>
          <w:szCs w:val="24"/>
        </w:rPr>
      </w:pPr>
      <w:r w:rsidRPr="007B7B16">
        <w:rPr>
          <w:sz w:val="24"/>
          <w:szCs w:val="24"/>
        </w:rPr>
        <w:t>Combien de fois peut-on participer au tirage au sort ? A la gestion des caisses ?</w:t>
      </w:r>
    </w:p>
    <w:p w:rsidR="006E4C8D" w:rsidRPr="007B7B16" w:rsidRDefault="006E4C8D" w:rsidP="00D20E65">
      <w:pPr>
        <w:pStyle w:val="Sansinterligne"/>
        <w:numPr>
          <w:ilvl w:val="0"/>
          <w:numId w:val="1"/>
        </w:numPr>
        <w:jc w:val="both"/>
        <w:rPr>
          <w:rFonts w:eastAsia="Times New Roman" w:cstheme="minorHAnsi"/>
          <w:sz w:val="24"/>
          <w:szCs w:val="24"/>
        </w:rPr>
      </w:pPr>
      <w:r w:rsidRPr="007B7B16">
        <w:rPr>
          <w:sz w:val="24"/>
          <w:szCs w:val="24"/>
        </w:rPr>
        <w:t>Mandats de combien ? 1 an / 2 ans ? 5 ans ? Informations fixées en amont avec un calendrier de début d’année permettant aux tirés au sort de s’organiser.</w:t>
      </w:r>
    </w:p>
    <w:p w:rsidR="00A63FB7" w:rsidRPr="007B7B16" w:rsidRDefault="00A63FB7" w:rsidP="00021F88">
      <w:pPr>
        <w:pStyle w:val="Sansinterligne"/>
        <w:numPr>
          <w:ilvl w:val="0"/>
          <w:numId w:val="1"/>
        </w:numPr>
        <w:jc w:val="both"/>
        <w:rPr>
          <w:rFonts w:eastAsia="Times New Roman" w:cstheme="minorHAnsi"/>
          <w:sz w:val="24"/>
          <w:szCs w:val="24"/>
        </w:rPr>
      </w:pPr>
      <w:r>
        <w:rPr>
          <w:sz w:val="24"/>
          <w:szCs w:val="24"/>
        </w:rPr>
        <w:t>La g</w:t>
      </w:r>
      <w:r w:rsidRPr="007B7B16">
        <w:rPr>
          <w:sz w:val="24"/>
          <w:szCs w:val="24"/>
        </w:rPr>
        <w:t>estion de la caisse représente une mission concrète d’éducation populaire et citoyenne.</w:t>
      </w:r>
      <w:r>
        <w:rPr>
          <w:sz w:val="24"/>
          <w:szCs w:val="24"/>
        </w:rPr>
        <w:t xml:space="preserve"> </w:t>
      </w:r>
      <w:r w:rsidR="00B30E8C">
        <w:rPr>
          <w:sz w:val="24"/>
          <w:szCs w:val="24"/>
        </w:rPr>
        <w:t>La f</w:t>
      </w:r>
      <w:r>
        <w:rPr>
          <w:sz w:val="24"/>
          <w:szCs w:val="24"/>
        </w:rPr>
        <w:t>ormation des acteurs </w:t>
      </w:r>
      <w:r w:rsidR="00B30E8C">
        <w:rPr>
          <w:sz w:val="24"/>
          <w:szCs w:val="24"/>
        </w:rPr>
        <w:t xml:space="preserve">s’appuie </w:t>
      </w:r>
      <w:r w:rsidRPr="007B7B16">
        <w:rPr>
          <w:sz w:val="24"/>
          <w:szCs w:val="24"/>
        </w:rPr>
        <w:t>sur le « en connaissance de cause »</w:t>
      </w:r>
      <w:r w:rsidR="00B30E8C">
        <w:rPr>
          <w:sz w:val="24"/>
          <w:szCs w:val="24"/>
        </w:rPr>
        <w:t xml:space="preserve"> comme pour la CCC.   </w:t>
      </w:r>
    </w:p>
    <w:p w:rsidR="00A63FB7" w:rsidRPr="007B7B16" w:rsidRDefault="00A63FB7" w:rsidP="00A63FB7">
      <w:pPr>
        <w:pStyle w:val="Sansinterligne"/>
        <w:ind w:left="360"/>
        <w:jc w:val="both"/>
        <w:rPr>
          <w:rFonts w:eastAsia="Times New Roman" w:cstheme="minorHAnsi"/>
          <w:sz w:val="24"/>
          <w:szCs w:val="24"/>
        </w:rPr>
      </w:pPr>
      <w:r w:rsidRPr="00021F88">
        <w:rPr>
          <w:bCs/>
          <w:sz w:val="24"/>
          <w:szCs w:val="24"/>
        </w:rPr>
        <w:t xml:space="preserve">L’Éducation populaire  peut se réaliser à travers différentes sessions : </w:t>
      </w:r>
      <w:r w:rsidR="00021F88">
        <w:rPr>
          <w:bCs/>
          <w:sz w:val="24"/>
          <w:szCs w:val="24"/>
        </w:rPr>
        <w:t>faire connaissance</w:t>
      </w:r>
      <w:r w:rsidR="00B30E8C">
        <w:rPr>
          <w:bCs/>
          <w:sz w:val="24"/>
          <w:szCs w:val="24"/>
        </w:rPr>
        <w:t xml:space="preserve"> des acteurs et des objectifs </w:t>
      </w:r>
      <w:r w:rsidR="00021F88">
        <w:rPr>
          <w:bCs/>
          <w:sz w:val="24"/>
          <w:szCs w:val="24"/>
        </w:rPr>
        <w:t xml:space="preserve">/ </w:t>
      </w:r>
      <w:r>
        <w:rPr>
          <w:bCs/>
          <w:sz w:val="24"/>
          <w:szCs w:val="24"/>
        </w:rPr>
        <w:t>explorer les thématiques du système agricole et alimentaire grâce aux</w:t>
      </w:r>
      <w:r w:rsidRPr="005378D7">
        <w:rPr>
          <w:bCs/>
          <w:sz w:val="24"/>
          <w:szCs w:val="24"/>
        </w:rPr>
        <w:t xml:space="preserve"> témoignages</w:t>
      </w:r>
      <w:r w:rsidRPr="005378D7">
        <w:rPr>
          <w:sz w:val="24"/>
          <w:szCs w:val="24"/>
        </w:rPr>
        <w:t xml:space="preserve"> de paysans, de salariés de l’agroalimentaire</w:t>
      </w:r>
      <w:r>
        <w:rPr>
          <w:sz w:val="24"/>
          <w:szCs w:val="24"/>
        </w:rPr>
        <w:t>, (</w:t>
      </w:r>
      <w:r w:rsidR="00B30E8C">
        <w:rPr>
          <w:sz w:val="24"/>
          <w:szCs w:val="24"/>
        </w:rPr>
        <w:t>état des lieux et controverses) /</w:t>
      </w:r>
      <w:r>
        <w:rPr>
          <w:sz w:val="24"/>
          <w:szCs w:val="24"/>
        </w:rPr>
        <w:t xml:space="preserve"> se questionner sur les bes</w:t>
      </w:r>
      <w:r w:rsidR="00B30E8C">
        <w:rPr>
          <w:sz w:val="24"/>
          <w:szCs w:val="24"/>
        </w:rPr>
        <w:t>oins alimentaires locaux / discuter les critères de conventionnement et les modalités de mise en œuvre, décider en connaissance de cause/ gérer les contrôles et la caisse…</w:t>
      </w:r>
    </w:p>
    <w:p w:rsidR="00097811" w:rsidRPr="00B30E8C" w:rsidRDefault="00097811" w:rsidP="00B30E8C">
      <w:pPr>
        <w:pStyle w:val="Sansinterligne"/>
        <w:ind w:left="360"/>
        <w:jc w:val="both"/>
        <w:rPr>
          <w:rFonts w:eastAsia="Times New Roman" w:cstheme="minorHAnsi"/>
          <w:sz w:val="24"/>
          <w:szCs w:val="24"/>
        </w:rPr>
      </w:pPr>
    </w:p>
    <w:p w:rsidR="005378D7" w:rsidRPr="007B7B16" w:rsidRDefault="005378D7" w:rsidP="005378D7">
      <w:pPr>
        <w:pStyle w:val="Sansinterligne"/>
        <w:rPr>
          <w:b/>
          <w:bCs/>
          <w:sz w:val="24"/>
          <w:szCs w:val="24"/>
        </w:rPr>
      </w:pPr>
      <w:r w:rsidRPr="007B7B16">
        <w:rPr>
          <w:b/>
          <w:bCs/>
          <w:sz w:val="24"/>
          <w:szCs w:val="24"/>
        </w:rPr>
        <w:t>Mi</w:t>
      </w:r>
      <w:r>
        <w:rPr>
          <w:b/>
          <w:bCs/>
          <w:sz w:val="24"/>
          <w:szCs w:val="24"/>
        </w:rPr>
        <w:t>se en place de collèges ?</w:t>
      </w:r>
    </w:p>
    <w:p w:rsidR="005378D7" w:rsidRPr="007B7B16" w:rsidRDefault="005378D7" w:rsidP="005378D7">
      <w:pPr>
        <w:pStyle w:val="Sansinterligne"/>
        <w:rPr>
          <w:sz w:val="24"/>
          <w:szCs w:val="24"/>
        </w:rPr>
      </w:pPr>
    </w:p>
    <w:p w:rsidR="005378D7" w:rsidRPr="007B7B16" w:rsidRDefault="005378D7" w:rsidP="005378D7">
      <w:pPr>
        <w:pStyle w:val="Sansinterligne"/>
        <w:numPr>
          <w:ilvl w:val="0"/>
          <w:numId w:val="1"/>
        </w:numPr>
        <w:jc w:val="both"/>
        <w:rPr>
          <w:rFonts w:eastAsia="Times New Roman" w:cstheme="minorHAnsi"/>
          <w:sz w:val="24"/>
          <w:szCs w:val="24"/>
        </w:rPr>
      </w:pPr>
      <w:r>
        <w:rPr>
          <w:sz w:val="24"/>
          <w:szCs w:val="24"/>
        </w:rPr>
        <w:t xml:space="preserve">Nous pouvons nous </w:t>
      </w:r>
      <w:r w:rsidRPr="007B7B16">
        <w:rPr>
          <w:sz w:val="24"/>
          <w:szCs w:val="24"/>
        </w:rPr>
        <w:t xml:space="preserve">appuyer sur </w:t>
      </w:r>
      <w:r>
        <w:rPr>
          <w:sz w:val="24"/>
          <w:szCs w:val="24"/>
        </w:rPr>
        <w:t xml:space="preserve">les </w:t>
      </w:r>
      <w:r w:rsidRPr="007B7B16">
        <w:rPr>
          <w:sz w:val="24"/>
          <w:szCs w:val="24"/>
        </w:rPr>
        <w:t>modèle</w:t>
      </w:r>
      <w:r>
        <w:rPr>
          <w:sz w:val="24"/>
          <w:szCs w:val="24"/>
        </w:rPr>
        <w:t>s</w:t>
      </w:r>
      <w:r w:rsidR="00B30E8C">
        <w:rPr>
          <w:sz w:val="24"/>
          <w:szCs w:val="24"/>
        </w:rPr>
        <w:t xml:space="preserve"> de type coopératif (</w:t>
      </w:r>
      <w:r>
        <w:rPr>
          <w:sz w:val="24"/>
          <w:szCs w:val="24"/>
        </w:rPr>
        <w:t>SCIC ou SCOP</w:t>
      </w:r>
      <w:r w:rsidR="00B30E8C">
        <w:rPr>
          <w:sz w:val="24"/>
          <w:szCs w:val="24"/>
        </w:rPr>
        <w:t xml:space="preserve">), </w:t>
      </w:r>
      <w:r w:rsidRPr="007B7B16">
        <w:rPr>
          <w:sz w:val="24"/>
          <w:szCs w:val="24"/>
        </w:rPr>
        <w:t>mutu</w:t>
      </w:r>
      <w:r w:rsidR="00B30E8C">
        <w:rPr>
          <w:sz w:val="24"/>
          <w:szCs w:val="24"/>
        </w:rPr>
        <w:t xml:space="preserve">aliste, syndicaliste ou </w:t>
      </w:r>
      <w:r w:rsidRPr="007B7B16">
        <w:rPr>
          <w:sz w:val="24"/>
          <w:szCs w:val="24"/>
        </w:rPr>
        <w:t>de l’économie sociale et sol</w:t>
      </w:r>
      <w:r w:rsidR="00B30E8C">
        <w:rPr>
          <w:sz w:val="24"/>
          <w:szCs w:val="24"/>
        </w:rPr>
        <w:t>idaire (ESS).</w:t>
      </w:r>
    </w:p>
    <w:p w:rsidR="005378D7" w:rsidRDefault="005378D7" w:rsidP="005378D7">
      <w:pPr>
        <w:pStyle w:val="Sansinterligne"/>
        <w:ind w:left="360"/>
        <w:jc w:val="both"/>
        <w:rPr>
          <w:sz w:val="24"/>
          <w:szCs w:val="24"/>
        </w:rPr>
      </w:pPr>
      <w:r w:rsidRPr="007B7B16">
        <w:rPr>
          <w:sz w:val="24"/>
          <w:szCs w:val="24"/>
        </w:rPr>
        <w:t>Exemples de s</w:t>
      </w:r>
      <w:r w:rsidR="00B81B7D">
        <w:rPr>
          <w:sz w:val="24"/>
          <w:szCs w:val="24"/>
        </w:rPr>
        <w:t>tructures : a</w:t>
      </w:r>
      <w:r w:rsidRPr="007B7B16">
        <w:rPr>
          <w:sz w:val="24"/>
          <w:szCs w:val="24"/>
        </w:rPr>
        <w:t>ss</w:t>
      </w:r>
      <w:r w:rsidR="00B81B7D">
        <w:rPr>
          <w:sz w:val="24"/>
          <w:szCs w:val="24"/>
        </w:rPr>
        <w:t xml:space="preserve">emblées et conseils villageois, </w:t>
      </w:r>
      <w:r w:rsidR="00B30E8C">
        <w:rPr>
          <w:sz w:val="24"/>
          <w:szCs w:val="24"/>
        </w:rPr>
        <w:t>e</w:t>
      </w:r>
      <w:r w:rsidRPr="007B7B16">
        <w:rPr>
          <w:sz w:val="24"/>
          <w:szCs w:val="24"/>
        </w:rPr>
        <w:t>xemple de la SCOP Ti (bout</w:t>
      </w:r>
      <w:r>
        <w:rPr>
          <w:sz w:val="24"/>
          <w:szCs w:val="24"/>
        </w:rPr>
        <w:t>ique 1336).</w:t>
      </w:r>
    </w:p>
    <w:p w:rsidR="005378D7" w:rsidRDefault="005378D7" w:rsidP="005378D7">
      <w:pPr>
        <w:pStyle w:val="Sansinterligne"/>
        <w:ind w:left="360"/>
        <w:jc w:val="both"/>
        <w:rPr>
          <w:sz w:val="24"/>
          <w:szCs w:val="24"/>
        </w:rPr>
      </w:pPr>
      <w:r>
        <w:rPr>
          <w:sz w:val="24"/>
          <w:szCs w:val="24"/>
        </w:rPr>
        <w:t xml:space="preserve">Point de vigilance : les grandes </w:t>
      </w:r>
      <w:r w:rsidRPr="007B7B16">
        <w:rPr>
          <w:sz w:val="24"/>
          <w:szCs w:val="24"/>
        </w:rPr>
        <w:t>coopérativ</w:t>
      </w:r>
      <w:r>
        <w:rPr>
          <w:sz w:val="24"/>
          <w:szCs w:val="24"/>
        </w:rPr>
        <w:t xml:space="preserve">es agricoles sont de féroces </w:t>
      </w:r>
      <w:r w:rsidRPr="007B7B16">
        <w:rPr>
          <w:sz w:val="24"/>
          <w:szCs w:val="24"/>
        </w:rPr>
        <w:t xml:space="preserve">prédateurs pour leurs propres coopérants. </w:t>
      </w:r>
    </w:p>
    <w:p w:rsidR="00626C72" w:rsidRPr="007B7B16" w:rsidRDefault="00626C72" w:rsidP="00626C72">
      <w:pPr>
        <w:pStyle w:val="Sansinterligne"/>
        <w:numPr>
          <w:ilvl w:val="0"/>
          <w:numId w:val="1"/>
        </w:numPr>
        <w:jc w:val="both"/>
        <w:rPr>
          <w:rFonts w:eastAsia="Times New Roman" w:cstheme="minorHAnsi"/>
          <w:sz w:val="24"/>
          <w:szCs w:val="24"/>
        </w:rPr>
      </w:pPr>
      <w:r w:rsidRPr="007B7B16">
        <w:rPr>
          <w:sz w:val="24"/>
          <w:szCs w:val="24"/>
        </w:rPr>
        <w:t xml:space="preserve">Discussion : si collèges, y aurait-il un collège de patrons ? Ou bien gestion des caisses par les personnes tirées au sort, parmi lesquelles il peut y avoir des patrons ? A lier à </w:t>
      </w:r>
      <w:r w:rsidR="00B81B7D">
        <w:rPr>
          <w:sz w:val="24"/>
          <w:szCs w:val="24"/>
        </w:rPr>
        <w:t xml:space="preserve">la </w:t>
      </w:r>
      <w:r w:rsidRPr="007B7B16">
        <w:rPr>
          <w:sz w:val="24"/>
          <w:szCs w:val="24"/>
        </w:rPr>
        <w:t>quest</w:t>
      </w:r>
      <w:r w:rsidR="00B81B7D">
        <w:rPr>
          <w:sz w:val="24"/>
          <w:szCs w:val="24"/>
        </w:rPr>
        <w:t>ion du financement (échelon national)</w:t>
      </w:r>
      <w:r w:rsidRPr="007B7B16">
        <w:rPr>
          <w:sz w:val="24"/>
          <w:szCs w:val="24"/>
        </w:rPr>
        <w:t>.</w:t>
      </w:r>
    </w:p>
    <w:p w:rsidR="005378D7" w:rsidRPr="007B7B16" w:rsidRDefault="005378D7" w:rsidP="005378D7">
      <w:pPr>
        <w:pStyle w:val="Sansinterligne"/>
        <w:numPr>
          <w:ilvl w:val="0"/>
          <w:numId w:val="1"/>
        </w:numPr>
        <w:jc w:val="both"/>
        <w:rPr>
          <w:rFonts w:eastAsia="Times New Roman" w:cstheme="minorHAnsi"/>
          <w:sz w:val="24"/>
          <w:szCs w:val="24"/>
        </w:rPr>
      </w:pPr>
      <w:r w:rsidRPr="007B7B16">
        <w:rPr>
          <w:sz w:val="24"/>
          <w:szCs w:val="24"/>
        </w:rPr>
        <w:t>N'oublions pas qu'il faudra pas</w:t>
      </w:r>
      <w:r w:rsidR="00B81B7D">
        <w:rPr>
          <w:sz w:val="24"/>
          <w:szCs w:val="24"/>
        </w:rPr>
        <w:t>ser d'expériences</w:t>
      </w:r>
      <w:r w:rsidRPr="007B7B16">
        <w:rPr>
          <w:sz w:val="24"/>
          <w:szCs w:val="24"/>
        </w:rPr>
        <w:t xml:space="preserve"> à petite échelle aux réalités complexes des grandes agglomérations.</w:t>
      </w:r>
    </w:p>
    <w:p w:rsidR="005378D7" w:rsidRPr="00B30E8C" w:rsidRDefault="005378D7" w:rsidP="005378D7">
      <w:pPr>
        <w:pStyle w:val="Sansinterligne"/>
        <w:numPr>
          <w:ilvl w:val="0"/>
          <w:numId w:val="1"/>
        </w:numPr>
        <w:jc w:val="both"/>
        <w:rPr>
          <w:rFonts w:eastAsia="Times New Roman" w:cstheme="minorHAnsi"/>
          <w:sz w:val="24"/>
          <w:szCs w:val="24"/>
        </w:rPr>
      </w:pPr>
      <w:r w:rsidRPr="007B7B16">
        <w:rPr>
          <w:sz w:val="24"/>
          <w:szCs w:val="24"/>
        </w:rPr>
        <w:t>Repartir de la gestion des caisses de sécu</w:t>
      </w:r>
      <w:r>
        <w:rPr>
          <w:sz w:val="24"/>
          <w:szCs w:val="24"/>
        </w:rPr>
        <w:t>rité sociale de 1936</w:t>
      </w:r>
      <w:r w:rsidRPr="007B7B16">
        <w:rPr>
          <w:sz w:val="24"/>
          <w:szCs w:val="24"/>
        </w:rPr>
        <w:t xml:space="preserve"> et mieux examiner leur fonctionnement.</w:t>
      </w:r>
    </w:p>
    <w:p w:rsidR="00B30E8C" w:rsidRDefault="00B30E8C" w:rsidP="00B30E8C">
      <w:pPr>
        <w:pStyle w:val="Sansinterligne"/>
        <w:jc w:val="both"/>
        <w:rPr>
          <w:sz w:val="24"/>
          <w:szCs w:val="24"/>
        </w:rPr>
      </w:pPr>
    </w:p>
    <w:p w:rsidR="00097811" w:rsidRPr="00B30E8C" w:rsidRDefault="00B30E8C" w:rsidP="006E4C8D">
      <w:pPr>
        <w:pStyle w:val="Titre3"/>
        <w:rPr>
          <w:b/>
        </w:rPr>
      </w:pPr>
      <w:r>
        <w:rPr>
          <w:b/>
        </w:rPr>
        <w:t>L</w:t>
      </w:r>
      <w:r w:rsidR="00C96ADE" w:rsidRPr="00B30E8C">
        <w:rPr>
          <w:b/>
        </w:rPr>
        <w:t xml:space="preserve">es acteurs liés au </w:t>
      </w:r>
      <w:r w:rsidR="00097811" w:rsidRPr="00B30E8C">
        <w:rPr>
          <w:b/>
        </w:rPr>
        <w:t xml:space="preserve"> fonctionnement de la caisse : </w:t>
      </w:r>
    </w:p>
    <w:p w:rsidR="00097811" w:rsidRPr="007B7B16" w:rsidRDefault="00097811" w:rsidP="006E7D49">
      <w:pPr>
        <w:rPr>
          <w:sz w:val="24"/>
          <w:szCs w:val="24"/>
        </w:rPr>
      </w:pPr>
    </w:p>
    <w:p w:rsidR="006E7D49" w:rsidRPr="007B7B16" w:rsidRDefault="006E7D49" w:rsidP="006E7D49">
      <w:pPr>
        <w:pStyle w:val="Sansinterligne"/>
        <w:rPr>
          <w:sz w:val="24"/>
          <w:szCs w:val="24"/>
        </w:rPr>
      </w:pPr>
      <w:r w:rsidRPr="007B7B16">
        <w:rPr>
          <w:b/>
          <w:bCs/>
          <w:sz w:val="24"/>
          <w:szCs w:val="24"/>
        </w:rPr>
        <w:t>Est-ce qu’il y aura des perman</w:t>
      </w:r>
      <w:r w:rsidR="00B81B7D">
        <w:rPr>
          <w:b/>
          <w:bCs/>
          <w:sz w:val="24"/>
          <w:szCs w:val="24"/>
        </w:rPr>
        <w:t>ents / salariés ?</w:t>
      </w:r>
    </w:p>
    <w:p w:rsidR="006E7D49" w:rsidRPr="007B7B16" w:rsidRDefault="006E7D49" w:rsidP="006E7D49">
      <w:pPr>
        <w:pStyle w:val="Sansinterligne"/>
        <w:rPr>
          <w:sz w:val="24"/>
          <w:szCs w:val="24"/>
        </w:rPr>
      </w:pPr>
    </w:p>
    <w:p w:rsidR="006E7D49" w:rsidRPr="007B7B16" w:rsidRDefault="00B81B7D" w:rsidP="006E7D49">
      <w:pPr>
        <w:pStyle w:val="Sansinterligne"/>
        <w:numPr>
          <w:ilvl w:val="0"/>
          <w:numId w:val="1"/>
        </w:numPr>
        <w:rPr>
          <w:rFonts w:eastAsia="Times New Roman" w:cstheme="minorHAnsi"/>
          <w:sz w:val="24"/>
          <w:szCs w:val="24"/>
        </w:rPr>
      </w:pPr>
      <w:r>
        <w:rPr>
          <w:sz w:val="24"/>
          <w:szCs w:val="24"/>
        </w:rPr>
        <w:t>La présence de permanents à temps complet re</w:t>
      </w:r>
      <w:r w:rsidR="006E7D49" w:rsidRPr="007B7B16">
        <w:rPr>
          <w:sz w:val="24"/>
          <w:szCs w:val="24"/>
        </w:rPr>
        <w:t>lève d’une nécessité.</w:t>
      </w:r>
    </w:p>
    <w:p w:rsidR="006E7D49" w:rsidRPr="007B7B16" w:rsidRDefault="00B81B7D" w:rsidP="00B81B7D">
      <w:pPr>
        <w:pStyle w:val="Sansinterligne"/>
        <w:numPr>
          <w:ilvl w:val="0"/>
          <w:numId w:val="1"/>
        </w:numPr>
        <w:jc w:val="both"/>
        <w:rPr>
          <w:rFonts w:eastAsia="Times New Roman" w:cstheme="minorHAnsi"/>
          <w:sz w:val="24"/>
          <w:szCs w:val="24"/>
        </w:rPr>
      </w:pPr>
      <w:r>
        <w:rPr>
          <w:sz w:val="24"/>
          <w:szCs w:val="24"/>
        </w:rPr>
        <w:t xml:space="preserve">Le </w:t>
      </w:r>
      <w:r w:rsidR="006E7D49" w:rsidRPr="007B7B16">
        <w:rPr>
          <w:sz w:val="24"/>
          <w:szCs w:val="24"/>
        </w:rPr>
        <w:t>fonc</w:t>
      </w:r>
      <w:r>
        <w:rPr>
          <w:sz w:val="24"/>
          <w:szCs w:val="24"/>
        </w:rPr>
        <w:t xml:space="preserve">tionnement des caisses nécessitera un panel étendu de </w:t>
      </w:r>
      <w:r w:rsidR="006E7D49" w:rsidRPr="007B7B16">
        <w:rPr>
          <w:sz w:val="24"/>
          <w:szCs w:val="24"/>
        </w:rPr>
        <w:t>compétences : droit, administration, gestion, comptabilité, travail social, accueil-communication, informatique</w:t>
      </w:r>
      <w:r w:rsidR="00021F88">
        <w:rPr>
          <w:sz w:val="24"/>
          <w:szCs w:val="24"/>
        </w:rPr>
        <w:t xml:space="preserve"> </w:t>
      </w:r>
      <w:r>
        <w:rPr>
          <w:sz w:val="24"/>
          <w:szCs w:val="24"/>
        </w:rPr>
        <w:t>numérique</w:t>
      </w:r>
      <w:r w:rsidR="006E7D49" w:rsidRPr="007B7B16">
        <w:rPr>
          <w:sz w:val="24"/>
          <w:szCs w:val="24"/>
        </w:rPr>
        <w:t xml:space="preserve">, commerce, transport-logistique, agriculture-élevage, agroalimentaire, médecine, diététique, cuisine familiale… </w:t>
      </w:r>
    </w:p>
    <w:p w:rsidR="006E7D49" w:rsidRPr="00B81B7D" w:rsidRDefault="00B81B7D" w:rsidP="00B81B7D">
      <w:pPr>
        <w:pStyle w:val="Sansinterligne"/>
        <w:numPr>
          <w:ilvl w:val="0"/>
          <w:numId w:val="1"/>
        </w:numPr>
        <w:jc w:val="both"/>
        <w:rPr>
          <w:rFonts w:eastAsia="Times New Roman" w:cstheme="minorHAnsi"/>
          <w:sz w:val="24"/>
          <w:szCs w:val="24"/>
        </w:rPr>
      </w:pPr>
      <w:r>
        <w:rPr>
          <w:sz w:val="24"/>
          <w:szCs w:val="24"/>
        </w:rPr>
        <w:t>Réfléchir au budget que cela</w:t>
      </w:r>
      <w:r w:rsidR="006E7D49" w:rsidRPr="007B7B16">
        <w:rPr>
          <w:sz w:val="24"/>
          <w:szCs w:val="24"/>
        </w:rPr>
        <w:t xml:space="preserve"> va nécessiter. A mettre en lie</w:t>
      </w:r>
      <w:r>
        <w:rPr>
          <w:sz w:val="24"/>
          <w:szCs w:val="24"/>
        </w:rPr>
        <w:t xml:space="preserve">n avec le </w:t>
      </w:r>
      <w:bookmarkStart w:id="0" w:name="_GoBack"/>
      <w:bookmarkEnd w:id="0"/>
      <w:r>
        <w:rPr>
          <w:sz w:val="24"/>
          <w:szCs w:val="24"/>
        </w:rPr>
        <w:t>modèle économique global.</w:t>
      </w:r>
    </w:p>
    <w:sectPr w:rsidR="006E7D49" w:rsidRPr="00B81B7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CB8" w:rsidRDefault="00C11CB8" w:rsidP="00983FD4">
      <w:r>
        <w:separator/>
      </w:r>
    </w:p>
  </w:endnote>
  <w:endnote w:type="continuationSeparator" w:id="0">
    <w:p w:rsidR="00C11CB8" w:rsidRDefault="00C11CB8" w:rsidP="0098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550" w:rsidRDefault="00983FD4">
    <w:pPr>
      <w:pStyle w:val="Pieddepage"/>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864B396"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00AC2550">
      <w:rPr>
        <w:color w:val="5B9BD5" w:themeColor="accent1"/>
      </w:rPr>
      <w:t>Formation SSA - 07/08-10-2023</w:t>
    </w:r>
  </w:p>
  <w:p w:rsidR="00AC2550" w:rsidRDefault="00983FD4">
    <w:pPr>
      <w:pStyle w:val="Pieddepage"/>
      <w:rPr>
        <w:color w:val="5B9BD5" w:themeColor="accent1"/>
      </w:rPr>
    </w:pPr>
    <w:r>
      <w:rPr>
        <w:color w:val="5B9BD5" w:themeColor="accent1"/>
      </w:rPr>
      <w:t xml:space="preserve">Module 4 </w:t>
    </w:r>
    <w:r w:rsidR="00AC2550">
      <w:rPr>
        <w:color w:val="5B9BD5" w:themeColor="accent1"/>
      </w:rPr>
      <w:t>–</w:t>
    </w:r>
    <w:r>
      <w:rPr>
        <w:color w:val="5B9BD5" w:themeColor="accent1"/>
      </w:rPr>
      <w:t xml:space="preserve"> 6</w:t>
    </w:r>
    <w:r w:rsidR="00AC2550">
      <w:rPr>
        <w:color w:val="5B9BD5" w:themeColor="accent1"/>
      </w:rPr>
      <w:t>. Plaidoyer pour un fonctionnement démocratique</w:t>
    </w:r>
    <w:r>
      <w:rPr>
        <w:color w:val="5B9BD5" w:themeColor="accent1"/>
      </w:rPr>
      <w:t xml:space="preserve"> et 7</w:t>
    </w:r>
    <w:r w:rsidR="00AC2550">
      <w:rPr>
        <w:color w:val="5B9BD5" w:themeColor="accent1"/>
      </w:rPr>
      <w:t xml:space="preserve">. </w:t>
    </w:r>
    <w:r>
      <w:rPr>
        <w:color w:val="5B9BD5" w:themeColor="accent1"/>
      </w:rPr>
      <w:t xml:space="preserve"> </w:t>
    </w:r>
    <w:r w:rsidR="00AC2550">
      <w:rPr>
        <w:color w:val="5B9BD5" w:themeColor="accent1"/>
      </w:rPr>
      <w:t>Les acteurs, leur mode de désignation</w:t>
    </w:r>
  </w:p>
  <w:p w:rsidR="00983FD4" w:rsidRDefault="00983FD4">
    <w:pPr>
      <w:pStyle w:val="Pieddepage"/>
    </w:pPr>
    <w:r>
      <w:rPr>
        <w:color w:val="5B9BD5" w:themeColor="accent1"/>
      </w:rPr>
      <w:t xml:space="preserve"> </w:t>
    </w:r>
    <w:r>
      <w:rPr>
        <w:rFonts w:asciiTheme="majorHAnsi" w:eastAsiaTheme="majorEastAsia" w:hAnsiTheme="majorHAnsi" w:cstheme="majorBidi"/>
        <w:color w:val="5B9BD5" w:themeColor="accent1"/>
        <w:sz w:val="20"/>
        <w:szCs w:val="20"/>
      </w:rPr>
      <w:t xml:space="preserve">p. </w:t>
    </w:r>
    <w:r>
      <w:rPr>
        <w:rFonts w:asciiTheme="minorHAnsi" w:eastAsiaTheme="minorEastAsia" w:hAnsiTheme="minorHAnsi" w:cstheme="minorBidi"/>
        <w:color w:val="5B9BD5" w:themeColor="accent1"/>
        <w:sz w:val="20"/>
        <w:szCs w:val="20"/>
      </w:rPr>
      <w:fldChar w:fldCharType="begin"/>
    </w:r>
    <w:r>
      <w:rPr>
        <w:color w:val="5B9BD5" w:themeColor="accent1"/>
        <w:sz w:val="20"/>
        <w:szCs w:val="20"/>
      </w:rPr>
      <w:instrText>PAGE    \* MERGEFORMAT</w:instrText>
    </w:r>
    <w:r>
      <w:rPr>
        <w:rFonts w:asciiTheme="minorHAnsi" w:eastAsiaTheme="minorEastAsia" w:hAnsiTheme="minorHAnsi" w:cstheme="minorBidi"/>
        <w:color w:val="5B9BD5" w:themeColor="accent1"/>
        <w:sz w:val="20"/>
        <w:szCs w:val="20"/>
      </w:rPr>
      <w:fldChar w:fldCharType="separate"/>
    </w:r>
    <w:r w:rsidR="00B81B7D" w:rsidRPr="00B81B7D">
      <w:rPr>
        <w:rFonts w:asciiTheme="majorHAnsi" w:eastAsiaTheme="majorEastAsia" w:hAnsiTheme="majorHAnsi" w:cstheme="majorBidi"/>
        <w:noProof/>
        <w:color w:val="5B9BD5" w:themeColor="accent1"/>
        <w:sz w:val="20"/>
        <w:szCs w:val="20"/>
      </w:rPr>
      <w:t>3</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CB8" w:rsidRDefault="00C11CB8" w:rsidP="00983FD4">
      <w:r>
        <w:separator/>
      </w:r>
    </w:p>
  </w:footnote>
  <w:footnote w:type="continuationSeparator" w:id="0">
    <w:p w:rsidR="00C11CB8" w:rsidRDefault="00C11CB8" w:rsidP="00983F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F1220"/>
    <w:multiLevelType w:val="hybridMultilevel"/>
    <w:tmpl w:val="FDD45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0E008BC"/>
    <w:multiLevelType w:val="hybridMultilevel"/>
    <w:tmpl w:val="9F564F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AEF16EF"/>
    <w:multiLevelType w:val="hybridMultilevel"/>
    <w:tmpl w:val="A2B6AF12"/>
    <w:lvl w:ilvl="0" w:tplc="C9404F0C">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280"/>
    <w:rsid w:val="00021F88"/>
    <w:rsid w:val="00062094"/>
    <w:rsid w:val="00097811"/>
    <w:rsid w:val="00261588"/>
    <w:rsid w:val="00375706"/>
    <w:rsid w:val="00383153"/>
    <w:rsid w:val="003E728E"/>
    <w:rsid w:val="00464129"/>
    <w:rsid w:val="005378D7"/>
    <w:rsid w:val="0057046D"/>
    <w:rsid w:val="00626C72"/>
    <w:rsid w:val="00646003"/>
    <w:rsid w:val="006C67D1"/>
    <w:rsid w:val="006E4C8D"/>
    <w:rsid w:val="006E7D49"/>
    <w:rsid w:val="007D2BDF"/>
    <w:rsid w:val="008D41EB"/>
    <w:rsid w:val="008F719C"/>
    <w:rsid w:val="00983FD4"/>
    <w:rsid w:val="009C61FA"/>
    <w:rsid w:val="00A63FB7"/>
    <w:rsid w:val="00AC2550"/>
    <w:rsid w:val="00B30E8C"/>
    <w:rsid w:val="00B81B7D"/>
    <w:rsid w:val="00C11CB8"/>
    <w:rsid w:val="00C96ADE"/>
    <w:rsid w:val="00D20E65"/>
    <w:rsid w:val="00D37022"/>
    <w:rsid w:val="00E60280"/>
    <w:rsid w:val="00E64E20"/>
    <w:rsid w:val="00EE4B47"/>
    <w:rsid w:val="00F81F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90382-5D23-4281-920B-6D0DBB69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D49"/>
    <w:pPr>
      <w:spacing w:after="0" w:line="240" w:lineRule="auto"/>
    </w:pPr>
    <w:rPr>
      <w:rFonts w:ascii="Calibri" w:hAnsi="Calibri" w:cs="Calibri"/>
      <w:lang w:eastAsia="fr-FR"/>
    </w:rPr>
  </w:style>
  <w:style w:type="paragraph" w:styleId="Titre1">
    <w:name w:val="heading 1"/>
    <w:basedOn w:val="Normal"/>
    <w:next w:val="Normal"/>
    <w:link w:val="Titre1Car"/>
    <w:uiPriority w:val="9"/>
    <w:qFormat/>
    <w:rsid w:val="006E7D4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E64E2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6E4C8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E7D49"/>
    <w:pPr>
      <w:spacing w:after="0" w:line="240" w:lineRule="auto"/>
    </w:pPr>
  </w:style>
  <w:style w:type="character" w:customStyle="1" w:styleId="Titre1Car">
    <w:name w:val="Titre 1 Car"/>
    <w:basedOn w:val="Policepardfaut"/>
    <w:link w:val="Titre1"/>
    <w:uiPriority w:val="9"/>
    <w:rsid w:val="006E7D49"/>
    <w:rPr>
      <w:rFonts w:asciiTheme="majorHAnsi" w:eastAsiaTheme="majorEastAsia" w:hAnsiTheme="majorHAnsi" w:cstheme="majorBidi"/>
      <w:color w:val="2E74B5" w:themeColor="accent1" w:themeShade="BF"/>
      <w:sz w:val="32"/>
      <w:szCs w:val="32"/>
      <w:lang w:eastAsia="fr-FR"/>
    </w:rPr>
  </w:style>
  <w:style w:type="character" w:customStyle="1" w:styleId="Titre2Car">
    <w:name w:val="Titre 2 Car"/>
    <w:basedOn w:val="Policepardfaut"/>
    <w:link w:val="Titre2"/>
    <w:uiPriority w:val="9"/>
    <w:rsid w:val="00E64E20"/>
    <w:rPr>
      <w:rFonts w:asciiTheme="majorHAnsi" w:eastAsiaTheme="majorEastAsia" w:hAnsiTheme="majorHAnsi" w:cstheme="majorBidi"/>
      <w:color w:val="2E74B5" w:themeColor="accent1" w:themeShade="BF"/>
      <w:sz w:val="26"/>
      <w:szCs w:val="26"/>
      <w:lang w:eastAsia="fr-FR"/>
    </w:rPr>
  </w:style>
  <w:style w:type="character" w:customStyle="1" w:styleId="Titre3Car">
    <w:name w:val="Titre 3 Car"/>
    <w:basedOn w:val="Policepardfaut"/>
    <w:link w:val="Titre3"/>
    <w:uiPriority w:val="9"/>
    <w:rsid w:val="006E4C8D"/>
    <w:rPr>
      <w:rFonts w:asciiTheme="majorHAnsi" w:eastAsiaTheme="majorEastAsia" w:hAnsiTheme="majorHAnsi" w:cstheme="majorBidi"/>
      <w:color w:val="1F4D78" w:themeColor="accent1" w:themeShade="7F"/>
      <w:sz w:val="24"/>
      <w:szCs w:val="24"/>
      <w:lang w:eastAsia="fr-FR"/>
    </w:rPr>
  </w:style>
  <w:style w:type="paragraph" w:styleId="En-tte">
    <w:name w:val="header"/>
    <w:basedOn w:val="Normal"/>
    <w:link w:val="En-tteCar"/>
    <w:uiPriority w:val="99"/>
    <w:unhideWhenUsed/>
    <w:rsid w:val="00983FD4"/>
    <w:pPr>
      <w:tabs>
        <w:tab w:val="center" w:pos="4536"/>
        <w:tab w:val="right" w:pos="9072"/>
      </w:tabs>
    </w:pPr>
  </w:style>
  <w:style w:type="character" w:customStyle="1" w:styleId="En-tteCar">
    <w:name w:val="En-tête Car"/>
    <w:basedOn w:val="Policepardfaut"/>
    <w:link w:val="En-tte"/>
    <w:uiPriority w:val="99"/>
    <w:rsid w:val="00983FD4"/>
    <w:rPr>
      <w:rFonts w:ascii="Calibri" w:hAnsi="Calibri" w:cs="Calibri"/>
      <w:lang w:eastAsia="fr-FR"/>
    </w:rPr>
  </w:style>
  <w:style w:type="paragraph" w:styleId="Pieddepage">
    <w:name w:val="footer"/>
    <w:basedOn w:val="Normal"/>
    <w:link w:val="PieddepageCar"/>
    <w:uiPriority w:val="99"/>
    <w:unhideWhenUsed/>
    <w:rsid w:val="00983FD4"/>
    <w:pPr>
      <w:tabs>
        <w:tab w:val="center" w:pos="4536"/>
        <w:tab w:val="right" w:pos="9072"/>
      </w:tabs>
    </w:pPr>
  </w:style>
  <w:style w:type="character" w:customStyle="1" w:styleId="PieddepageCar">
    <w:name w:val="Pied de page Car"/>
    <w:basedOn w:val="Policepardfaut"/>
    <w:link w:val="Pieddepage"/>
    <w:uiPriority w:val="99"/>
    <w:rsid w:val="00983FD4"/>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583</TotalTime>
  <Pages>4</Pages>
  <Words>1552</Words>
  <Characters>8542</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dc:creator>
  <cp:keywords/>
  <dc:description/>
  <cp:lastModifiedBy>BEATRI</cp:lastModifiedBy>
  <cp:revision>6</cp:revision>
  <dcterms:created xsi:type="dcterms:W3CDTF">2023-08-28T12:21:00Z</dcterms:created>
  <dcterms:modified xsi:type="dcterms:W3CDTF">2023-09-10T16:52:00Z</dcterms:modified>
</cp:coreProperties>
</file>